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>Ogłoszenie Starosty Pyrzyckiego</w:t>
      </w:r>
      <w:r w:rsidRPr="0030558A">
        <w:rPr>
          <w:rFonts w:ascii="Courier New" w:hAnsi="Courier New" w:cs="Courier New"/>
        </w:rPr>
        <w:cr/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>drugi ustny przetarg nieograniczony na sprzedaż nieruchomości stanowiącej własność Skarbu Państwa</w:t>
      </w:r>
      <w:r w:rsidRPr="0030558A">
        <w:rPr>
          <w:rFonts w:ascii="Courier New" w:hAnsi="Courier New" w:cs="Courier New"/>
        </w:rPr>
        <w:cr/>
        <w:t xml:space="preserve">OGŁOSZENIE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STAROSTA PYRZYCKI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OGŁASZA DRUGI USTNY PRZETARG NIEOGRANICZONY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NA SPRZEDAŻ NIERUCHOMOŚCI ZABUDOWANEJ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STANOWIĄCEJ WŁASNOŚĆ SKARBU PAŃSTWA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Nieruchomość gruntowa, zabudowana położona w obrębie Przelewice, gmina Przelewice oznaczona w ewidencji jako działka nr 158/4 o pow. 0,1755 ha. Dla nieruchomości prowadzona jest Księga Wieczysta KW SZ2T/00001944/6.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Cena wywoławcza - 29.850,00 zł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Wadium - 4.500,00 zł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Nieruchomość zlokalizowana jest w części centralnej gminnej wsi Przelewice, przy nie utwardzonej drodze dojazdowej, stanowiącej działkę nr 189. Zabudowę na wymienionej działce stanowią trzy budynki gospodarcze /3, 4, 5/ tworzące jeden obiekt. Opis budynku oznaczony na mapie nr 3, 4, 5. Budynki wybudowane w latach siedemdziesiątych przez Spółdzielnię Kółek Rolniczych z przeznaczeniem jako zaplecze warsztatowe. Przedmiotowa działka w części północno-zachodniej zabudowana jest obiektem gospodarczym /3, 4, 5/ na pow. 252 m2 /B/, część południowo-wschodnią stanowi grunt orny oznaczony jako "R IIIa" - o pow. 1503 m2. Na terenie działki doprowadzone były media niezbędne do funkcjonowania budynków. Aktualnie nieruchomość odłączona od istniejącego uzbrojenia, a teren niezabudowany działki jest nie użytkowany, porośnięty chwastami. Ściany budynków gospodarczych nad ziemią murowane z pustaków żużlowo-betonowych i cegły. Mury posadowione na fundamencie z betonu lanego z wykonaną izolacją poziomą. Dach jednospadowy o konstrukcji drewnianej kryty w części papą, na odeskowaniu w części eternitem falistym. Ściany budynku otynkowane od zewnątrz i wewnątrz. Stolarka okienna nietypowa. Stolarka drzwiowa drewniana typu ciesielskiego. Posadzki betonowe. Instalacja elektryczna, wodno-kanalizacyjna - brak. Opisany obiekt od szeregu lat nie użytkowany, wynikiem czego obiekty są w bardzo złym stanie technicznym o postępującej dekapitalizacji. Aktualnie obiekty wymagają gruntownego remontu, celem przywrócenia funkcji pierwotnej z uwagi na: zniszczoną instalację elektryczną i wodno-kanalizacyjną, zawilgocenie ścian i stropu, zniszczone posadzki, konieczność wymiany pokrycia dachowego, brak ogrzewania, stolarka drzwiowa niekompletna, a istniejąca zniszczona, stolarka okienna zniszczona.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Działka położona jest na terenie dla którego nie ma obowiązującego planu zagospodarowania przestrzennego. W studium uwarunkowań i kierunków zagospodarowania przestrzennego gminy, działka leży: częściowo na terenie zabudowy mieszkaniowej oraz na terenie sadów i ogrodów; na terenie, dla którego zalecane jest opracowanie planów miejscowych; w obszarze o korzystnych i zróżnicowanych warunkach do prowadzenia produkcji rolniczej; w strefie rozwoju rekreacji i usług turystycznych; w obszarze o najwyższych (&gt;30 m3/h) zasobach eksploatacyjnych wód podziemnych.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I przetarg na sprzedaż przedmiotowej nieruchomości odbył się w dniu 19 czerwca 2020 r.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lastRenderedPageBreak/>
        <w:t xml:space="preserve">Przetarg odbędzie się w dniu 25 sierpnia 2020 r. w siedzibie Starostwa Powiatowego w Pyrzycach, przy ul. Lipiańskiej 4, w sali nr 209, o godzinie 10.00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Warunkiem przystąpienia do przetargu jest wpłacenie wadium w pieniądzu (PLN), na rachunek bankowy Starostwa Powiatowego w Pyrzycach w terminie do dnia 17 sierpnia 2020 r., nr konta: 85 2030 0045 1110 0000 0054 9050, ze wskazaniem nieruchomości, której dotyczy. Za datę wniesienia wadium uważa się datę wpływu środków pieniężnych na rachunek Starostwa Powiatowego w Pyrzycach.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Szczegółowe informacje można uzyskać w Starostwie Powiatowym w Pyrzycach Wydział Gospodarki Nieruchomościami ul. Bartosza Głowackiego 22 lub telefonicznie pod nr 918811394 w godzinach od 8.00 do 15.00.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R E G U L A M I N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drugiego ustnego przetargu nieograniczonego w dniu 25 sierpnia 2020 roku na sprzedaż nieruchomości stanowiącej własność Skarbu Państwa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1. Regulamin określa zasady przeprowadzenia przetargu ustnego, nieograniczonego na sprzedaż nieruchomości gruntowej zabudowanej położonej w obrębie Przelewice, oznaczonej w ewidencji gruntów jako działka nr 158/4 o pow. 0,1755 ha.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2. W przetargu mają prawo wziąć udział osoby fizyczne i prawne.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3. 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4. Osoby prawne przystępujące do przetargu muszą przedłożyć aktualny odpis z Krajowego Rejestru Sądowego wraz z ważnymi pełnomocnictwami.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5.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6.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7. Powyższe dokumenty winny być złożone Komisji Przetargowej w dniu przetargu pod rygorem niedopuszczenia do udziału w przetargu.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8. Przetarg wygrywa ten uczestnik przetargu, który zgłosi najwyższą cenę.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9. O wysokości postąpienia decydują uczestnicy przetargu, z tym, że postąpienie nie może wynosić mniej niż 1 % ceny wywoławczej, z zaokrągleniem w górę do pełnych dziesiątek złotych.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10. Warunkiem przystąpienia do przetargu jest wpłacenie wadium w pieniądzu (PLN) ), na rachunek bankowy Starostwa Powiatowego w Pyrzycach, w terminie do dnia 17 sierpnia 2020 r. nr konta: 85 2030 0045 1110 0000 0054 9050, ze wskazaniem nieruchomości, której dotyczy.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11. Za datę wniesienia wadium uważa się datę wpływu środków pieniężnych na rachunek bankowy Starostwa Powiatowego w Pyrzycach.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lastRenderedPageBreak/>
        <w:t xml:space="preserve">12.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13. Wadium wpłacone przez uczestnika, który przetarg wygrał zalicza się na poczet ceny nabycia nieruchomości.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14. Wadium ulega przepadkowi w razie uchylenia się uczestnika, który przetarg wygrał od zawarcia umowy, w terminie określonym odrębnym zawiadomieniem.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15. Cena osiągnięta w przetargu, stanowi cenę nabycia nieruchomości i płatna jest w całości przed zawarciem umowy sprzedaży. Wpłata powinna nastąpić nie później niż na 3 dni przed wyznaczonym terminem podpisania umowy notarialnej.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16. Opłaty związane z przeniesieniem własności nieruchomości (koszty notarialne, sądowe, podatki itp.) pokrywa nabywca.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17. Nabywca przejmuje nieruchomość w stanie istniejącym.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18. Uczestnik, który wygrał przetarg nabywa nieruchomość, będącą przedmiotem przetargu na zasadach określonych w ustawie o gospodarce nieruchomościami.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19. Protokół z przeprowadzonego przetargu stanowi podstawę do zawarcia umowy sprzedaży.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 xml:space="preserve">20. Przetarg może być odwołany zgodnie z art. 38 ust. 4 ustawy z dnia 21 sierpnia 1997 r. o gospodarce nieruchomościami (t.j. Dz. U. z 2020 r., poz. 65 z późn. zm.). </w:t>
      </w:r>
    </w:p>
    <w:p w:rsidR="0030558A" w:rsidRPr="0030558A" w:rsidRDefault="0030558A" w:rsidP="003A5EE5">
      <w:pPr>
        <w:pStyle w:val="Zwykytekst"/>
        <w:rPr>
          <w:rFonts w:ascii="Courier New" w:hAnsi="Courier New" w:cs="Courier New"/>
        </w:rPr>
      </w:pPr>
    </w:p>
    <w:p w:rsidR="0030558A" w:rsidRDefault="0030558A" w:rsidP="003A5EE5">
      <w:pPr>
        <w:pStyle w:val="Zwykytekst"/>
        <w:rPr>
          <w:rFonts w:ascii="Courier New" w:hAnsi="Courier New" w:cs="Courier New"/>
        </w:rPr>
      </w:pPr>
      <w:r w:rsidRPr="0030558A">
        <w:rPr>
          <w:rFonts w:ascii="Courier New" w:hAnsi="Courier New" w:cs="Courier New"/>
        </w:rPr>
        <w:t>W sprawach nie uregulowanych w niniejszym regulaminie stosuje się przepisy rozporządzenia Rady Ministrów z dnia 14 września 2004 r. w sprawie sposobu i trybu przeprowadzania przetargów oraz rokowań na zbycie nieruchomości (Dz. U. z 2014 r., poz. 1490).</w:t>
      </w:r>
      <w:r w:rsidRPr="0030558A">
        <w:rPr>
          <w:rFonts w:ascii="Courier New" w:hAnsi="Courier New" w:cs="Courier New"/>
        </w:rPr>
        <w:cr/>
      </w:r>
    </w:p>
    <w:sectPr w:rsidR="0030558A" w:rsidSect="003A5EE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30558A"/>
    <w:rsid w:val="00714E6E"/>
    <w:rsid w:val="00940EB8"/>
    <w:rsid w:val="00F32552"/>
    <w:rsid w:val="00F7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A5E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5EE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2021-12-13T08:53:00Z</dcterms:created>
  <dcterms:modified xsi:type="dcterms:W3CDTF">2021-12-13T08:53:00Z</dcterms:modified>
</cp:coreProperties>
</file>