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55" w:rsidRPr="00C23555" w:rsidRDefault="00C23555" w:rsidP="00B83E47">
      <w:pPr>
        <w:pStyle w:val="Zwykytekst"/>
        <w:rPr>
          <w:rFonts w:ascii="Courier New" w:hAnsi="Courier New" w:cs="Courier New"/>
        </w:rPr>
      </w:pPr>
      <w:r w:rsidRPr="00C23555">
        <w:rPr>
          <w:rFonts w:ascii="Courier New" w:hAnsi="Courier New" w:cs="Courier New"/>
        </w:rPr>
        <w:t>Ogłoszenie Starosty Pyrzyckiego</w:t>
      </w:r>
      <w:r w:rsidRPr="00C23555">
        <w:rPr>
          <w:rFonts w:ascii="Courier New" w:hAnsi="Courier New" w:cs="Courier New"/>
        </w:rPr>
        <w:cr/>
      </w:r>
    </w:p>
    <w:p w:rsidR="00C23555" w:rsidRPr="00C23555" w:rsidRDefault="00C23555" w:rsidP="00B83E47">
      <w:pPr>
        <w:pStyle w:val="Zwykytekst"/>
        <w:rPr>
          <w:rFonts w:ascii="Courier New" w:hAnsi="Courier New" w:cs="Courier New"/>
        </w:rPr>
      </w:pPr>
    </w:p>
    <w:p w:rsidR="00C23555" w:rsidRPr="00C23555" w:rsidRDefault="00C23555" w:rsidP="00B83E47">
      <w:pPr>
        <w:pStyle w:val="Zwykytekst"/>
        <w:rPr>
          <w:rFonts w:ascii="Courier New" w:hAnsi="Courier New" w:cs="Courier New"/>
        </w:rPr>
      </w:pPr>
      <w:r w:rsidRPr="00C23555">
        <w:rPr>
          <w:rFonts w:ascii="Courier New" w:hAnsi="Courier New" w:cs="Courier New"/>
        </w:rPr>
        <w:t>drugi ustny przetarg nieograniczony na sprzedaż nieruchomości stanowiącej własność Skarbu Państwa</w:t>
      </w:r>
      <w:r w:rsidRPr="00C23555">
        <w:rPr>
          <w:rFonts w:ascii="Courier New" w:hAnsi="Courier New" w:cs="Courier New"/>
        </w:rPr>
        <w:cr/>
        <w:t xml:space="preserve">OGŁOSZENIE </w:t>
      </w:r>
    </w:p>
    <w:p w:rsidR="00C23555" w:rsidRPr="00C23555" w:rsidRDefault="00C23555" w:rsidP="00B83E47">
      <w:pPr>
        <w:pStyle w:val="Zwykytekst"/>
        <w:rPr>
          <w:rFonts w:ascii="Courier New" w:hAnsi="Courier New" w:cs="Courier New"/>
        </w:rPr>
      </w:pP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STAROSTA PYRZYCKI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OGŁASZA DRUGI USTNY PRZETARG NIEOGRANICZONY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NA SPRZEDAŻ NIERUCHOMOŚCI GRUNTOWEJ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STANOWIĄCEJ WŁASNOŚĆ SKARBU PAŃSTWA </w:t>
      </w:r>
    </w:p>
    <w:p w:rsidR="00C23555" w:rsidRPr="00C23555" w:rsidRDefault="00C23555" w:rsidP="00B83E47">
      <w:pPr>
        <w:pStyle w:val="Zwykytekst"/>
        <w:rPr>
          <w:rFonts w:ascii="Courier New" w:hAnsi="Courier New" w:cs="Courier New"/>
        </w:rPr>
      </w:pP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Nieruchomość gruntowa, rolna położona w obrębie Pyrzyce 10, gmina Pyrzyce oznaczona w ewidencji jako działka nr 489/2 o pow. ogólnej 0,1081 ha w udziale do 1/3 części. Dla nieruchomości prowadzona jest Księga Wieczysta KW SZ2T/00036919/6. </w:t>
      </w:r>
    </w:p>
    <w:p w:rsidR="00C23555" w:rsidRPr="00C23555" w:rsidRDefault="00C23555" w:rsidP="00B83E47">
      <w:pPr>
        <w:pStyle w:val="Zwykytekst"/>
        <w:rPr>
          <w:rFonts w:ascii="Courier New" w:hAnsi="Courier New" w:cs="Courier New"/>
        </w:rPr>
      </w:pP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Cena wywoławcza - 2.580,00 zł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Wadium - 400,00 zł </w:t>
      </w:r>
    </w:p>
    <w:p w:rsidR="00C23555" w:rsidRPr="00C23555" w:rsidRDefault="00C23555" w:rsidP="00B83E47">
      <w:pPr>
        <w:pStyle w:val="Zwykytekst"/>
        <w:rPr>
          <w:rFonts w:ascii="Courier New" w:hAnsi="Courier New" w:cs="Courier New"/>
        </w:rPr>
      </w:pP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Przedmiotowa działka zlokalizowana jest w pobliskiej odległości od zabudowy mieszkaniowej przy ul. Warszawskiej. Dojazd do nieruchomości z ul. Warszawskiej drogą stanowiącą działkę nr 469/2 utwardzoną tłuczniem oraz drogą gruntową nr 491 na skraju rowu. Obszar gruntów sąsiednich to tereny użytkowane rolniczo w większości jako ogrody przydomowe. Właścicielami nieruchomości sąsiednich są osoby fizyczne. Aktualnie teren działki od kilku lat nie użytkowany, porośnięty zakrzaczeniami i wieloletnimi chwastami. Grunt wymaga nakładów przywracających teren do rolniczego użytkowania. Stan zagospodarowania działki, jak również kultura gruntu określono jako słaby. Kształt działki zbliżony do prostokąta. Wielkość działki, jej położenie oraz uwarunkowania (współwłasność), wyklucza możliwość innego wykorzystania. </w:t>
      </w:r>
    </w:p>
    <w:p w:rsidR="00C23555" w:rsidRPr="00C23555" w:rsidRDefault="00C23555" w:rsidP="00B83E47">
      <w:pPr>
        <w:pStyle w:val="Zwykytekst"/>
        <w:rPr>
          <w:rFonts w:ascii="Courier New" w:hAnsi="Courier New" w:cs="Courier New"/>
        </w:rPr>
      </w:pP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Działka położona jest na terenie dla którego nie ma obowiązującego planu zagospodarowania przestrzennego. W studium uwarunkowań i kierunków zagospodarowania przestrzennego gminy, położona jest w strefie rolniczej przestrzeni produkcyjnej (obszar rolnictwa intensywnego - gleby bardzo dobre i dobre) oraz na obszarze górniczych wód geotermalnych. W uwarunkowaniach (warunki hydrogeologiczne), działka położona jest w zasięgu terenów ochrony pośredniej ujęcia (zewnętrznej) oraz w zasięgu leja depresji eksploatacyjnej ujęć. </w:t>
      </w:r>
    </w:p>
    <w:p w:rsidR="00C23555" w:rsidRPr="00C23555" w:rsidRDefault="00C23555" w:rsidP="00B83E47">
      <w:pPr>
        <w:pStyle w:val="Zwykytekst"/>
        <w:rPr>
          <w:rFonts w:ascii="Courier New" w:hAnsi="Courier New" w:cs="Courier New"/>
        </w:rPr>
      </w:pP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I przetarg na sprzedaż przedmiotowej nieruchomości odbył się w dniu 23 czerwca 2020 r. </w:t>
      </w:r>
    </w:p>
    <w:p w:rsidR="00C23555" w:rsidRPr="00C23555" w:rsidRDefault="00C23555" w:rsidP="00B83E47">
      <w:pPr>
        <w:pStyle w:val="Zwykytekst"/>
        <w:rPr>
          <w:rFonts w:ascii="Courier New" w:hAnsi="Courier New" w:cs="Courier New"/>
        </w:rPr>
      </w:pP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Przetarg odbędzie się w dniu 25 sierpnia 2020 r. w siedzibie Starostwa Powiatowego w Pyrzycach, przy ul. Lipiańskiej 4, w sali nr 209, o godzinie 9.00 </w:t>
      </w:r>
    </w:p>
    <w:p w:rsidR="00C23555" w:rsidRPr="00C23555" w:rsidRDefault="00C23555" w:rsidP="00B83E47">
      <w:pPr>
        <w:pStyle w:val="Zwykytekst"/>
        <w:rPr>
          <w:rFonts w:ascii="Courier New" w:hAnsi="Courier New" w:cs="Courier New"/>
        </w:rPr>
      </w:pP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Warunkiem przystąpienia do przetargu jest wpłacenie wadium w pieniądzu (PLN), na rachunek bankowy Starostwa Powiatowego w Pyrzycach w terminie do dnia 17 sierpnia 2020 r., nr konta: 85 2030 0045 1110 0000 0054 9050, ze wskazaniem nieruchomości, której dotyczy. Za datę wniesienia wadium uważa się datę wpływu środków pieniężnych na rachunek Starostwa Powiatowego w Pyrzycach. </w:t>
      </w:r>
    </w:p>
    <w:p w:rsidR="00C23555" w:rsidRPr="00C23555" w:rsidRDefault="00C23555" w:rsidP="00B83E47">
      <w:pPr>
        <w:pStyle w:val="Zwykytekst"/>
        <w:rPr>
          <w:rFonts w:ascii="Courier New" w:hAnsi="Courier New" w:cs="Courier New"/>
        </w:rPr>
      </w:pPr>
    </w:p>
    <w:p w:rsidR="00C23555" w:rsidRPr="00C23555" w:rsidRDefault="00C23555" w:rsidP="00B83E47">
      <w:pPr>
        <w:pStyle w:val="Zwykytekst"/>
        <w:rPr>
          <w:rFonts w:ascii="Courier New" w:hAnsi="Courier New" w:cs="Courier New"/>
        </w:rPr>
      </w:pP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Przed przystąpieniem do przetargu należy zapoznać się ze stanem nieruchomości oraz regulaminem przetargu. </w:t>
      </w:r>
    </w:p>
    <w:p w:rsidR="00C23555" w:rsidRPr="00C23555" w:rsidRDefault="00C23555" w:rsidP="00B83E47">
      <w:pPr>
        <w:pStyle w:val="Zwykytekst"/>
        <w:rPr>
          <w:rFonts w:ascii="Courier New" w:hAnsi="Courier New" w:cs="Courier New"/>
        </w:rPr>
      </w:pPr>
      <w:r w:rsidRPr="00C23555">
        <w:rPr>
          <w:rFonts w:ascii="Courier New" w:hAnsi="Courier New" w:cs="Courier New"/>
        </w:rPr>
        <w:lastRenderedPageBreak/>
        <w:t xml:space="preserve">Szczegółowe informacje można uzyskać w Starostwie Powiatowym w Pyrzycach Wydział Gospodarki Nieruchomościami ul. Bartosza Głowackiego 22 lub telefonicznie pod nr 918811394 w godzinach od 8.00 do 15.00.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Ogłoszenie o przetargu dostępne jest na stronie internetowej www.pyrzyce.pl oraz www.pyrzyce.samorzady.pl. </w:t>
      </w:r>
    </w:p>
    <w:p w:rsidR="00C23555" w:rsidRPr="00C23555" w:rsidRDefault="00C23555" w:rsidP="00B83E47">
      <w:pPr>
        <w:pStyle w:val="Zwykytekst"/>
        <w:rPr>
          <w:rFonts w:ascii="Courier New" w:hAnsi="Courier New" w:cs="Courier New"/>
        </w:rPr>
      </w:pPr>
    </w:p>
    <w:p w:rsidR="00C23555" w:rsidRPr="00C23555" w:rsidRDefault="00C23555" w:rsidP="00B83E47">
      <w:pPr>
        <w:pStyle w:val="Zwykytekst"/>
        <w:rPr>
          <w:rFonts w:ascii="Courier New" w:hAnsi="Courier New" w:cs="Courier New"/>
        </w:rPr>
      </w:pPr>
    </w:p>
    <w:p w:rsidR="00C23555" w:rsidRPr="00C23555" w:rsidRDefault="00C23555" w:rsidP="00B83E47">
      <w:pPr>
        <w:pStyle w:val="Zwykytekst"/>
        <w:rPr>
          <w:rFonts w:ascii="Courier New" w:hAnsi="Courier New" w:cs="Courier New"/>
        </w:rPr>
      </w:pPr>
    </w:p>
    <w:p w:rsidR="00C23555" w:rsidRPr="00C23555" w:rsidRDefault="00C23555" w:rsidP="00B83E47">
      <w:pPr>
        <w:pStyle w:val="Zwykytekst"/>
        <w:rPr>
          <w:rFonts w:ascii="Courier New" w:hAnsi="Courier New" w:cs="Courier New"/>
        </w:rPr>
      </w:pP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R E G U L A M I N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drugiego ustnego przetargu nieograniczonego w dniu 25 sierpnia 2020 roku na sprzedaż nieruchomości stanowiącej własność Skarbu Państwa </w:t>
      </w:r>
    </w:p>
    <w:p w:rsidR="00C23555" w:rsidRPr="00C23555" w:rsidRDefault="00C23555" w:rsidP="00B83E47">
      <w:pPr>
        <w:pStyle w:val="Zwykytekst"/>
        <w:rPr>
          <w:rFonts w:ascii="Courier New" w:hAnsi="Courier New" w:cs="Courier New"/>
        </w:rPr>
      </w:pP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1. Regulamin określa zasady przeprowadzenia przetargu ustnego, nieograniczonego na sprzedaż nieruchomości gruntowej, rolnej położonej w obrębie Pyrzyce 10, oznaczonej w ewidencji gruntów jako działka nr 489/2 o pow. ogólnej 0,1081 ha w udziale do 1/3 części.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2. W przetargu mają prawo wziąć udział osoby fizyczne i prawne.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3. Osoby fizyczne zobowiązane są przedłożyć komisji przetargowej dokument stwierdzający ich tożsamość. W przypadku osób fizycznych pozostających w związku małżeńskim nie posiadających rozdzielczości majątkowej, do dokonania czynności przetargowych konieczna jest obecność obojga małżonków.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4. Osoby prawne przystępujące do przetargu muszą przedłożyć aktualny odpis z Krajowego Rejestru Sądowego wraz z ważnymi pełnomocnictwami.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5. Uczestnicy biorą udział osobiście lub przez pełnomocnika. Jeżeli uczestnik jest reprezentowany przez pełnomocnika, konieczne jest przedłożenie oryginału pełnomocnictwa upoważniającego do działania na każdym etapie postępowania przetargowego.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6.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7. Powyższe dokumenty winny być złożone Komisji Przetargowej w dniu przetargu pod rygorem niedopuszczenia do udziału w przetargu.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8. Przetarg wygrywa ten uczestnik przetargu, który zgłosi najwyższą cenę.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9. O wysokości postąpienia decydują uczestnicy przetargu, z tym, że postąpienie nie może wynosić mniej niż 1 % ceny wywoławczej, z zaokrągleniem w górę do pełnych dziesiątek złotych.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10. Warunkiem przystąpienia do przetargu jest wpłacenie wadium w pieniądzu (PLN) ), na rachunek bankowy Starostwa Powiatowego w Pyrzycach, w terminie do dnia 17 sierpnia 2020 r. nr konta: 85 2030 0045 1110 0000 0054 9050, ze wskazaniem nieruchomości, której dotyczy.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11. Za datę wniesienia wadium uważa się datę wpływu środków pieniężnych na rachunek bankowy Starostwa Powiatowego w Pyrzycach.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12. Wadium wpłacone przez uczestnika, który przetarg przegrał, podlega zwrotowi na wskazane konto bankowe niezwłocznie po odwołaniu lub zamknięciu przetargu, jednak nie później niż przed upływem 3 dni od dnia odwołania lub zamknięcia przetargu.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13. Wadium wpłacone przez uczestnika, który przetarg wygrał zalicza się na poczet ceny nabycia nieruchomości.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14. Wadium ulega przepadkowi w razie uchylenia się uczestnika, który przetarg wygrał od zawarcia umowy, w terminie określonym odrębnym zawiadomieniem.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15. Cena osiągnięta w przetargu, stanowi cenę nabycia nieruchomości i płatna jest w całości przed zawarciem umowy sprzedaży. Wpłata powinna nastąpić nie później niż na 3 dni przed wyznaczonym terminem podpisania umowy notarialnej. </w:t>
      </w:r>
    </w:p>
    <w:p w:rsidR="00C23555" w:rsidRPr="00C23555" w:rsidRDefault="00C23555" w:rsidP="00B83E47">
      <w:pPr>
        <w:pStyle w:val="Zwykytekst"/>
        <w:rPr>
          <w:rFonts w:ascii="Courier New" w:hAnsi="Courier New" w:cs="Courier New"/>
        </w:rPr>
      </w:pPr>
      <w:r w:rsidRPr="00C23555">
        <w:rPr>
          <w:rFonts w:ascii="Courier New" w:hAnsi="Courier New" w:cs="Courier New"/>
        </w:rPr>
        <w:lastRenderedPageBreak/>
        <w:t xml:space="preserve">16. Opłaty związane z przeniesieniem własności nieruchomości (koszty notarialne, sądowe, podatki itp.) pokrywa nabywca.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17. Nabywca przejmuje nieruchomość w stanie istniejącym.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18. Uczestnik, który wygrał przetarg nabywa nieruchomość, będącą przedmiotem przetargu na zasadach określonych w ustawie o gospodarce nieruchomościami.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19. Protokół z przeprowadzonego przetargu stanowi podstawę do zawarcia umowy sprzedaży. </w:t>
      </w:r>
    </w:p>
    <w:p w:rsidR="00C23555" w:rsidRPr="00C23555" w:rsidRDefault="00C23555" w:rsidP="00B83E47">
      <w:pPr>
        <w:pStyle w:val="Zwykytekst"/>
        <w:rPr>
          <w:rFonts w:ascii="Courier New" w:hAnsi="Courier New" w:cs="Courier New"/>
        </w:rPr>
      </w:pPr>
      <w:r w:rsidRPr="00C23555">
        <w:rPr>
          <w:rFonts w:ascii="Courier New" w:hAnsi="Courier New" w:cs="Courier New"/>
        </w:rPr>
        <w:t xml:space="preserve">20. Przetarg może być odwołany zgodnie z art. 38 ust. 4 ustawy z dnia 21 sierpnia 1997 r. o gospodarce nieruchomościami (t.j. Dz. U. z 2020 r., poz. 65 z późn. zm.). </w:t>
      </w:r>
    </w:p>
    <w:p w:rsidR="00C23555" w:rsidRPr="00C23555" w:rsidRDefault="00C23555" w:rsidP="00B83E47">
      <w:pPr>
        <w:pStyle w:val="Zwykytekst"/>
        <w:rPr>
          <w:rFonts w:ascii="Courier New" w:hAnsi="Courier New" w:cs="Courier New"/>
        </w:rPr>
      </w:pPr>
    </w:p>
    <w:p w:rsidR="00C23555" w:rsidRDefault="00C23555" w:rsidP="00B83E47">
      <w:pPr>
        <w:pStyle w:val="Zwykytekst"/>
        <w:rPr>
          <w:rFonts w:ascii="Courier New" w:hAnsi="Courier New" w:cs="Courier New"/>
        </w:rPr>
      </w:pPr>
      <w:r w:rsidRPr="00C23555">
        <w:rPr>
          <w:rFonts w:ascii="Courier New" w:hAnsi="Courier New" w:cs="Courier New"/>
        </w:rPr>
        <w:t>W sprawach nie uregulowanych w niniejszym regulaminie stosuje się przepisy rozporządzenia Rady Ministrów z dnia 14 września 2004 r. w sprawie sposobu i trybu przeprowadzania przetargów oraz rokowań na zbycie nieruchomości (Dz. U. z 2014 r., poz. 1490).</w:t>
      </w:r>
      <w:r w:rsidRPr="00C23555">
        <w:rPr>
          <w:rFonts w:ascii="Courier New" w:hAnsi="Courier New" w:cs="Courier New"/>
        </w:rPr>
        <w:cr/>
      </w:r>
    </w:p>
    <w:sectPr w:rsidR="00C23555" w:rsidSect="00B83E47">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0EB8"/>
    <w:rsid w:val="00940EB8"/>
    <w:rsid w:val="00A24494"/>
    <w:rsid w:val="00C23555"/>
    <w:rsid w:val="00F32552"/>
    <w:rsid w:val="00F67B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B83E4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B83E4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5848</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2</cp:revision>
  <dcterms:created xsi:type="dcterms:W3CDTF">2021-12-13T08:54:00Z</dcterms:created>
  <dcterms:modified xsi:type="dcterms:W3CDTF">2021-12-13T08:54:00Z</dcterms:modified>
</cp:coreProperties>
</file>