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8F2557" w:rsidRPr="008F2557" w:rsidTr="008F2557">
        <w:trPr>
          <w:tblCellSpacing w:w="0" w:type="dxa"/>
        </w:trPr>
        <w:tc>
          <w:tcPr>
            <w:tcW w:w="0" w:type="auto"/>
            <w:vAlign w:val="center"/>
            <w:hideMark/>
          </w:tcPr>
          <w:p w:rsidR="008F2557" w:rsidRPr="008F2557" w:rsidRDefault="008F2557" w:rsidP="008F2557">
            <w:r w:rsidRPr="008F2557">
              <w:t>Uchwała Nr XL/227/10 z dnia 14 lipca 2010 r.</w:t>
            </w:r>
          </w:p>
        </w:tc>
      </w:tr>
    </w:tbl>
    <w:p w:rsidR="008F2557" w:rsidRPr="008F2557" w:rsidRDefault="008F2557" w:rsidP="008F2557">
      <w:pPr>
        <w:rPr>
          <w:vanish/>
        </w:rPr>
      </w:pPr>
    </w:p>
    <w:tbl>
      <w:tblPr>
        <w:tblW w:w="7800" w:type="dxa"/>
        <w:tblCellSpacing w:w="7" w:type="dxa"/>
        <w:tblCellMar>
          <w:top w:w="15" w:type="dxa"/>
          <w:left w:w="15" w:type="dxa"/>
          <w:bottom w:w="15" w:type="dxa"/>
          <w:right w:w="15" w:type="dxa"/>
        </w:tblCellMar>
        <w:tblLook w:val="04A0"/>
      </w:tblPr>
      <w:tblGrid>
        <w:gridCol w:w="7800"/>
      </w:tblGrid>
      <w:tr w:rsidR="008F2557" w:rsidRPr="008F2557" w:rsidTr="008F2557">
        <w:trPr>
          <w:tblCellSpacing w:w="7" w:type="dxa"/>
        </w:trPr>
        <w:tc>
          <w:tcPr>
            <w:tcW w:w="0" w:type="auto"/>
            <w:vAlign w:val="center"/>
            <w:hideMark/>
          </w:tcPr>
          <w:p w:rsidR="008F2557" w:rsidRPr="008F2557" w:rsidRDefault="008F2557" w:rsidP="008F2557">
            <w:r w:rsidRPr="008F2557">
              <w:br/>
              <w:t>w sprawie określenia zasad i trybu umarzania, odraczania lub rozkładania na raty należności pieniężnych o charakterze cywilnoprawnym Powiatu Pyrzyckiego oraz jego jednostek podległych, warunków dopuszczalności pomocy publicznej w przypadkach, w których ulga będzie stanowić pomoc publiczną oraz wskazania organów uprawnionych do udzielania przedmiotowych ulg</w:t>
            </w:r>
          </w:p>
        </w:tc>
      </w:tr>
      <w:tr w:rsidR="008F2557" w:rsidRPr="008F2557" w:rsidTr="008F2557">
        <w:trPr>
          <w:tblCellSpacing w:w="7" w:type="dxa"/>
        </w:trPr>
        <w:tc>
          <w:tcPr>
            <w:tcW w:w="0" w:type="auto"/>
            <w:vAlign w:val="center"/>
            <w:hideMark/>
          </w:tcPr>
          <w:p w:rsidR="008F2557" w:rsidRPr="008F2557" w:rsidRDefault="008F2557" w:rsidP="008F2557">
            <w:r w:rsidRPr="008F2557">
              <w:t xml:space="preserve">Uchwała Nr XL/227/10 </w:t>
            </w:r>
            <w:r w:rsidRPr="008F2557">
              <w:br/>
              <w:t xml:space="preserve">Rady Powiatu Pyrzyckiego </w:t>
            </w:r>
            <w:r w:rsidRPr="008F2557">
              <w:br/>
              <w:t xml:space="preserve">z dnia 14 lipca 2010 r. </w:t>
            </w:r>
            <w:r w:rsidRPr="008F2557">
              <w:br/>
            </w:r>
            <w:r w:rsidRPr="008F2557">
              <w:br/>
              <w:t xml:space="preserve">w sprawie określenia zasad i trybu umarzania, odraczania lub rozkładania na raty należności pieniężnych o charakterze cywilnoprawnym Powiatu Pyrzyckiego oraz jego jednostek podległych, warunków dopuszczalności pomocy publicznej w przypadkach, w których ulga będzie stanowić pomoc publiczną oraz wskazania organów uprawnionych do udzielania przedmiotowych ulg </w:t>
            </w:r>
            <w:r w:rsidRPr="008F2557">
              <w:br/>
            </w:r>
            <w:r w:rsidRPr="008F2557">
              <w:br/>
              <w:t xml:space="preserve">Na podstawie art. 12, pkt 11 ustawy z dnia 5 czerwca 1998 r. o samorządzie powiatowym (tekst jednolity Dz.U. z 2001 r. Nr 142, poz. 1592 z późn. zmianami) oraz art. 59 ustawy z dnia 27 sierpnia 2009 r. o finansach publicznych (Dz.U. Nr 157, poz. 1240 z późn. zmianami), po uwzględnieniu zastrzeżeń zgłoszonych przez Prezesa Urzędu Ochrony Konkurencji i Konsumentów, Rada Powiatu Pyrzyckiego uchwala co następuje: </w:t>
            </w:r>
            <w:r w:rsidRPr="008F2557">
              <w:br/>
            </w:r>
            <w:r w:rsidRPr="008F2557">
              <w:br/>
              <w:t xml:space="preserve">§ 1. Ustala się zasady i tryb umarzania, odraczania terminów zapłaty i rozkładania na raty należności pieniężnych o charakterze cywilnoprawnym Powiatu Pyrzyckiego oraz jego jednostek podległych, zwanych dalej "wierzytelnościami" przypadającymi od osób fizycznych, osób prawnych, a także jednostek organizacyjnych nie posiadających osobowości prawnej, zwanych dalej "dłużnikami", warunki dopuszczalności pomocy publicznej w przypadkach, w których ulga będzie stanowić pomoc publiczną oraz wskazuje się organy uprawnione do udzielania ulg. </w:t>
            </w:r>
            <w:r w:rsidRPr="008F2557">
              <w:br/>
            </w:r>
            <w:r w:rsidRPr="008F2557">
              <w:br/>
              <w:t xml:space="preserve">§ 2. Wierzytelnościami, o których mowa w § 1, są zaległe i bieżące należności pieniężne (należność główna) przypadające od jednego dłużnika według stanu na dzień umorzenia, odroczenia terminu spłaty lub rozłożenia na raty, a jeżeli należność główna została zapłacona jest to suma należności ubocznych. </w:t>
            </w:r>
            <w:r w:rsidRPr="008F2557">
              <w:br/>
            </w:r>
            <w:r w:rsidRPr="008F2557">
              <w:br/>
              <w:t xml:space="preserve">§ 3. Przepisów uchwały nie stosuje się do wierzytelności, których zasady i tryb umarzania, odraczania oraz rozkładania na raty regulują odrębne przepisy. </w:t>
            </w:r>
            <w:r w:rsidRPr="008F2557">
              <w:br/>
            </w:r>
            <w:r w:rsidRPr="008F2557">
              <w:br/>
              <w:t xml:space="preserve">§ 4. 1. Umorzenie, odroczenie terminu zapłaty lub rozłożenie na raty wierzytelności następuje na podstawie wyrażonego na piśmie jednostronnego oświadczenia woli organu uprawnionego. </w:t>
            </w:r>
            <w:r w:rsidRPr="008F2557">
              <w:br/>
            </w:r>
            <w:r w:rsidRPr="008F2557">
              <w:lastRenderedPageBreak/>
              <w:t xml:space="preserve">2. Projekt oświadczenia, o którym mowa w ust. 1 opracowują, zgodnie z kompetencjami, pracownicy merytoryczni komórek organizacyjnych Starostwa Powiatowego lub kierownicy jednostek podległych. </w:t>
            </w:r>
            <w:r w:rsidRPr="008F2557">
              <w:br/>
            </w:r>
            <w:r w:rsidRPr="008F2557">
              <w:br/>
              <w:t xml:space="preserve">§ 5. 1. Wierzytelności mogą być umarzane, rozkładane na raty lub odraczany może być termin ich zapłaty. </w:t>
            </w:r>
            <w:r w:rsidRPr="008F2557">
              <w:br/>
              <w:t xml:space="preserve">2. Umorzenie, rozłożenia na raty lub odroczenie terminu zapłaty może dotyczyć zarówno całości jak i części wierzytelności. </w:t>
            </w:r>
            <w:r w:rsidRPr="008F2557">
              <w:br/>
            </w:r>
            <w:r w:rsidRPr="008F2557">
              <w:br/>
              <w:t xml:space="preserve">§ 6. 1. Wierzytelności mogą być umarzane jeżeli: </w:t>
            </w:r>
            <w:r w:rsidRPr="008F2557">
              <w:br/>
              <w:t xml:space="preserve">1) osoba fizyczna - zmarła, nie pozostawiając żadnego majątku albo pozostawiła majątek niepodlegający egzekucji na podstawie odrębnych przepisów, albo pozostawiła przedmioty codziennego użytku domowego, których łączna wartość nie przekracza kwoty 6.000 zł, </w:t>
            </w:r>
            <w:r w:rsidRPr="008F2557">
              <w:br/>
              <w:t xml:space="preserve">2) osoba prawna - została wykreślona z właściwego rejestru osób prawnych przy jednoczesnym braku majątku, z którego można by egzekwować należność, a odpowiedzialność z tytułu należności nie przechodzi z mocy prawa na osoby trzecie, </w:t>
            </w:r>
            <w:r w:rsidRPr="008F2557">
              <w:br/>
              <w:t xml:space="preserve">3) zachodzi uzasadnione przypuszczenie, że w postępowaniu egzekucyjnym nie uzyska się kwoty wyższej od kosztów dochodzenia i egzekucji tej należności lub postępowanie egzekucyjne okazało się nieskuteczne, </w:t>
            </w:r>
            <w:r w:rsidRPr="008F2557">
              <w:br/>
              <w:t xml:space="preserve">4) jednostka organizacyjna nieposiadająca osobowości prawnej uległa likwidacji, </w:t>
            </w:r>
            <w:r w:rsidRPr="008F2557">
              <w:br/>
              <w:t xml:space="preserve">5) zachodzi ważny interes dłużnika lub interes publiczny. </w:t>
            </w:r>
            <w:r w:rsidRPr="008F2557">
              <w:br/>
              <w:t xml:space="preserve">2. Umorzenie wierzytelności następuje z inicjatywy wierzyciela lub na wniosek dłużnika. </w:t>
            </w:r>
            <w:r w:rsidRPr="008F2557">
              <w:br/>
              <w:t xml:space="preserve">3. W przypadku gdy oprócz dłużnika głównego są zobowiązane inne osoby, należności, o których mowa w ust. 1, mogą zostać umorzone tylko wtedy, gdy warunki umarzania są spełnione wobec wszystkich zobowiązanych. </w:t>
            </w:r>
            <w:r w:rsidRPr="008F2557">
              <w:br/>
              <w:t xml:space="preserve">4. Umorzenie wierzytelności głównej pociąga za sobą umorzenie wierzytelności ubocznych (odsetki i koszty dochodzenia należności), a jeżeli umorzenie dotyczy części wierzytelności głównej to wierzytelności uboczne podlegają umorzeniu w takich samych proporcjach jak wierzytelność główna. </w:t>
            </w:r>
            <w:r w:rsidRPr="008F2557">
              <w:br/>
            </w:r>
            <w:r w:rsidRPr="008F2557">
              <w:br/>
              <w:t xml:space="preserve">§ 7. 1. W przypadkach uzasadnionych ważnym interesem dłużnika lub interesem publicznym termin płatności może, na wniosek dłużnika, zostać odroczony lub wierzytelność może zostać rozłożona na raty. Okres, na który rozłożona spłatę wierzytelności lub odroczono termin zapłaty nie może być dłuższy od przewidzianego prawem okresu jej przedawnienia. </w:t>
            </w:r>
            <w:r w:rsidRPr="008F2557">
              <w:br/>
              <w:t xml:space="preserve">2. Od wierzytelności, której termin zapłaty odroczono, lub rozłożono na raty, nie pobiera się odsetek za zwłokę za okres od daty wydania oświadczenia woli, o którym mowa w § 4 do upływu terminu lub terminów zapłaty. </w:t>
            </w:r>
            <w:r w:rsidRPr="008F2557">
              <w:br/>
              <w:t xml:space="preserve">3. Jeżeli dłużnik nie spłaci w terminie albo w pełnej wysokości ustalonych rat, pozostała do spłaty wierzytelność staje się natychmiast wymagalna wraz z należnymi odsetkami za zwłokę , w tym również z odsetkami, o których mowa w ust. 2. </w:t>
            </w:r>
            <w:r w:rsidRPr="008F2557">
              <w:br/>
            </w:r>
            <w:r w:rsidRPr="008F2557">
              <w:br/>
              <w:t xml:space="preserve">§ 8. 1. Organem uprawnionym do umarzania wierzytelności, rozkładania na raty i </w:t>
            </w:r>
            <w:r w:rsidRPr="008F2557">
              <w:lastRenderedPageBreak/>
              <w:t xml:space="preserve">odraczania terminów płatności wierzytelności, o których mowa w § 1 i § 2 jest Zarząd Powiatu. </w:t>
            </w:r>
            <w:r w:rsidRPr="008F2557">
              <w:br/>
              <w:t xml:space="preserve">2. Zarząd Powiatu może umorzyć wierzytelność jeżeli wartość wierzytelności nie przekracza wysokości 10-krotnego przeciętnego wynagrodzenia miesięcznego, ogłaszanego kwartalnie przez Prezesa Głównego Urzędu Statystycznego w Monitorze Polskim i aktualnego na dzień umorzenia, a powyżej tej kwoty po uzyskaniu zgody Rady Powiatu. </w:t>
            </w:r>
            <w:r w:rsidRPr="008F2557">
              <w:br/>
              <w:t xml:space="preserve">3. Zarząd Powiatu może udzielić ulgi w spłacie wierzytelności poprzez odroczenie terminu jej zapłaty lub rozłożenie na raty jeżeli wartość wierzytelności nie przekracza wysokości 20-krotnego przeciętnego wynagrodzenia miesięcznego, ogłaszanego kwartalnie przez Prezesa Głównego Urzędu Statystycznego w Monitorze Polskim i aktualnego na dzień udzielenia ulgi, a powyżej tej kwoty po uzyskaniu zgody Rady Powiatu. </w:t>
            </w:r>
            <w:r w:rsidRPr="008F2557">
              <w:br/>
              <w:t xml:space="preserve">4. Zarząd Powiatu może upoważnić dyrektorów jednostek podległych powiatowi do umarzania wierzytelności, rozkładania na raty i odraczania terminów płatności jeżeli wartość wierzytelności nie przekracza 2-krotności przeciętnego wynagrodzenia miesięcznego, o którym mowa w ust. 2 i 3, aktualnego na dzień umorzenia lub udzielenia ulgi. </w:t>
            </w:r>
            <w:r w:rsidRPr="008F2557">
              <w:br/>
            </w:r>
            <w:r w:rsidRPr="008F2557">
              <w:br/>
              <w:t xml:space="preserve">§ 9. Dyrektorzy jednostek podległych powiatowi składają Zarządowi Powiatu, za pośrednictwem Skarbnika informacje o udzielonych ulgach, o których mowa w § 5, w terminie do końca miesiąca następującego po zakończeniu kwartału. </w:t>
            </w:r>
            <w:r w:rsidRPr="008F2557">
              <w:br/>
            </w:r>
            <w:r w:rsidRPr="008F2557">
              <w:br/>
              <w:t xml:space="preserve">§ 10. 1. Ulgi, o których mowa w § 1 i § 2 udzielone na podstawie § 6, ust. 1, pkt 5 oraz § 7 w odniesieniu do działalności gospodarczej prowadzonej przez danego dłużnika, mogą stanowić pomoc de minimis i udzielane są zgodnie z rozporządzeniem Komisji (WE) nr 1998/2006 z dnia 15 grudnia 2006 r. w sprawie stosowania art. 87 i 88 Traktatu o pomocy de minimis (Dz.Urz. UE L Nr 379 z 28.12.2006 r.). </w:t>
            </w:r>
            <w:r w:rsidRPr="008F2557">
              <w:br/>
              <w:t xml:space="preserve">2. Ulg, o których mowa w ust. 1 udziela się, gdy wartość pomocy brutto łącznie z wartością innej pomocy de minimis dla jednego przedsiębiorcy otrzymanej przez niego w okresie bieżącego roku kalendarzowego oraz dwóch poprzedzających go lat kalendarzowych nie przekroczą kwoty stanowiącej 200 tys. euro, a w przypadku podmiotu gospodarczego działającego w sektorze transportu drogowego - 100 tys. euro. </w:t>
            </w:r>
            <w:r w:rsidRPr="008F2557">
              <w:br/>
              <w:t xml:space="preserve">3. Dłużnik prowadzący działalność gospodarczą korzystający z pomocy zobowiązany jest do złożenia wraz z wnioskiem: </w:t>
            </w:r>
            <w:r w:rsidRPr="008F2557">
              <w:br/>
              <w:t xml:space="preserve">1) wszystkie zaświadczenia o pomocy de minimis, jakie otrzymał w roku, w którym ubiega się o pomoc, oraz w ciągu 2 poprzedzających go lat, albo oświadczenie o wielkości pomocy de minimis otrzymanej w tym okresie, albo oświadczenie o nieotrzymaniu takiej pomocy w tym okresie, </w:t>
            </w:r>
            <w:r w:rsidRPr="008F2557">
              <w:br/>
              <w:t xml:space="preserve">2) informacje niezbędne do udzielenia pomocy de minimis, dotyczące w szczególności wnioskodawcy i prowadzonej przez niego działalności oraz wielkości i przenaczenia pomocy publicznej otrzymanej w odniesieniu do tych samych kosztów kwalifikujących się do objęcia pomocą, na pokrycie których ma być przeznaczona pomoc de minimis. Zakres tych informacji został określony w rozporządzeniu Rady Ministrów z dnia 29 </w:t>
            </w:r>
            <w:r w:rsidRPr="008F2557">
              <w:lastRenderedPageBreak/>
              <w:t xml:space="preserve">marca 2010 r. w sprawie zakresu informacji przedstawianych przez podmiot ubiegający się o pomoc de minimis (Dz.U. Nr 53, poz. 311). </w:t>
            </w:r>
            <w:r w:rsidRPr="008F2557">
              <w:br/>
              <w:t xml:space="preserve">4. Dłużnik korzystający z pomocy de minimis w ramach niniejszej uchwały jest zobowiązany do przedłożenia w żądanym terminie, na wniosek organu udzielającego pomocy, dodatkowych dokumentów lub informacji niezbędnych dla jej oceny oraz prawidłowego udzielenia. </w:t>
            </w:r>
            <w:r w:rsidRPr="008F2557">
              <w:br/>
              <w:t xml:space="preserve">5. W przypadku, kiedy udzielenie stanowiącej pomoc de minimis nie jest możliwe z uwagi na przekroczenie pułapu dopuszczalnej pomocy de minimis lub z uwagi na niedopełnienie obowiązków określonych w ust. 3 i 4, wniosek dłużnika o ulgi pozostaje bez rozpatrzenia. </w:t>
            </w:r>
            <w:r w:rsidRPr="008F2557">
              <w:br/>
            </w:r>
            <w:r w:rsidRPr="008F2557">
              <w:br/>
              <w:t xml:space="preserve">§ 11. Organ może uchylić się od skutków swojego oświadczenia o umorzeniu lub udzieleniu innych ulg w spłacaniu wierzytelności, jeżeli okaże się, że: </w:t>
            </w:r>
            <w:r w:rsidRPr="008F2557">
              <w:br/>
              <w:t xml:space="preserve">1) dowody, na podstawie których umorzono lub udzielono ulg w jej spłacaniu, okazały się fałszywe, </w:t>
            </w:r>
            <w:r w:rsidRPr="008F2557">
              <w:br/>
              <w:t xml:space="preserve">2) oświadczenie zostało wydane w wyniku popełnienia przestępstwa, </w:t>
            </w:r>
            <w:r w:rsidRPr="008F2557">
              <w:br/>
              <w:t xml:space="preserve">3) dłużnik wprowadził ten organ w błąd co do okoliczności, które stanowiły podstawę wydania oświadczenia. </w:t>
            </w:r>
            <w:r w:rsidRPr="008F2557">
              <w:br/>
            </w:r>
            <w:r w:rsidRPr="008F2557">
              <w:br/>
              <w:t xml:space="preserve">§ 12. Wykonanie uchwały powierza się Zarządowi Powiatu. </w:t>
            </w:r>
            <w:r w:rsidRPr="008F2557">
              <w:br/>
            </w:r>
            <w:r w:rsidRPr="008F2557">
              <w:br/>
              <w:t xml:space="preserve">§ 13. Uchwała wchodzi w życie po upływie 14 dni od dnia jej ogłoszenia w Dzienniku Urzędowym Województwa Zachodniopomorskiego, z mocą obowiązującą od dnia 1 stycznia 2010 r.. </w:t>
            </w:r>
            <w:r w:rsidRPr="008F2557">
              <w:br/>
            </w:r>
            <w:r w:rsidRPr="008F2557">
              <w:br/>
            </w:r>
            <w:r w:rsidRPr="008F2557">
              <w:br/>
            </w:r>
            <w:r w:rsidRPr="008F2557">
              <w:br/>
              <w:t xml:space="preserve">PRZEWODNICZĄCY RADY </w:t>
            </w:r>
            <w:r w:rsidRPr="008F2557">
              <w:br/>
            </w:r>
            <w:r w:rsidRPr="008F2557">
              <w:br/>
              <w:t xml:space="preserve">JERZY MAREK OLECH </w:t>
            </w:r>
          </w:p>
        </w:tc>
      </w:tr>
    </w:tbl>
    <w:p w:rsidR="0089075F" w:rsidRDefault="0089075F"/>
    <w:sectPr w:rsidR="00890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F2557"/>
    <w:rsid w:val="0089075F"/>
    <w:rsid w:val="008F25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276400">
      <w:bodyDiv w:val="1"/>
      <w:marLeft w:val="0"/>
      <w:marRight w:val="0"/>
      <w:marTop w:val="0"/>
      <w:marBottom w:val="0"/>
      <w:divBdr>
        <w:top w:val="none" w:sz="0" w:space="0" w:color="auto"/>
        <w:left w:val="none" w:sz="0" w:space="0" w:color="auto"/>
        <w:bottom w:val="none" w:sz="0" w:space="0" w:color="auto"/>
        <w:right w:val="none" w:sz="0" w:space="0" w:color="auto"/>
      </w:divBdr>
    </w:div>
    <w:div w:id="20293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8215</Characters>
  <Application>Microsoft Office Word</Application>
  <DocSecurity>0</DocSecurity>
  <Lines>68</Lines>
  <Paragraphs>19</Paragraphs>
  <ScaleCrop>false</ScaleCrop>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2021-11-29T08:15:00Z</dcterms:created>
  <dcterms:modified xsi:type="dcterms:W3CDTF">2021-11-29T08:15:00Z</dcterms:modified>
</cp:coreProperties>
</file>