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117859" w:rsidRPr="00117859" w:rsidTr="00117859">
        <w:trPr>
          <w:tblCellSpacing w:w="7" w:type="dxa"/>
        </w:trPr>
        <w:tc>
          <w:tcPr>
            <w:tcW w:w="0" w:type="auto"/>
            <w:vAlign w:val="center"/>
            <w:hideMark/>
          </w:tcPr>
          <w:p w:rsidR="00117859" w:rsidRPr="00117859" w:rsidRDefault="00117859" w:rsidP="00117859">
            <w:r w:rsidRPr="00117859">
              <w:t>w sprawie zmian w treści uchwały Nr XIX/110/2000 Rady Powiatu Pyrzyckiego z dnia 30 sierpnia 2000 r. w sprawie zasad wynagradzania nauczycieli, ustalenia regulaminu wynagradzania nauczycieli i przyznawania innych świadczeń oraz określającego wysokość oraz szczegółowe warunki przyznawania nauczycielom dodatków motywacyjnego, funkcyjnego i za warunki pracy oraz niektórych innych składników wynagrodzenia, a także wysokości szczegółowych zasad przyznawania i wypłacania dodatku mieszkaniowego.</w:t>
            </w:r>
          </w:p>
        </w:tc>
      </w:tr>
      <w:tr w:rsidR="00117859" w:rsidRPr="00117859" w:rsidTr="00117859">
        <w:trPr>
          <w:tblCellSpacing w:w="7" w:type="dxa"/>
        </w:trPr>
        <w:tc>
          <w:tcPr>
            <w:tcW w:w="0" w:type="auto"/>
            <w:vAlign w:val="center"/>
            <w:hideMark/>
          </w:tcPr>
          <w:p w:rsidR="00117859" w:rsidRPr="00117859" w:rsidRDefault="00117859" w:rsidP="00117859">
            <w:r w:rsidRPr="00117859">
              <w:br/>
            </w:r>
            <w:r w:rsidRPr="00117859">
              <w:br/>
            </w:r>
            <w:r w:rsidRPr="00117859">
              <w:br/>
              <w:t xml:space="preserve">Uchwała Nr XXIX/167/01 </w:t>
            </w:r>
            <w:r w:rsidRPr="00117859">
              <w:br/>
              <w:t xml:space="preserve">Rady Powiatu Pyrzyckiego </w:t>
            </w:r>
            <w:r w:rsidRPr="00117859">
              <w:br/>
              <w:t xml:space="preserve">z dnia 31 października 2001 r. </w:t>
            </w:r>
            <w:r w:rsidRPr="00117859">
              <w:br/>
            </w:r>
            <w:r w:rsidRPr="00117859">
              <w:br/>
              <w:t xml:space="preserve">w sprawie zmian w treści uchwały Nr XIX/110/2000 Rady Powiatu Pyrzyckiego z dnia 30 sierpnia 2000 r. w sprawie zasad wynagradzania nauczycieli, ustalenia regulaminu wynagradzania nauczycieli i przyznawania innych świadczeń oraz określającego wysokość oraz szczegółowe warunki przyznawania nauczycielom dodatków motywacyjnego, funkcyjnego i za warunki pracy oraz niektórych innych składników wynagrodzenia, a także wysokości szczegółowych zasad przyznawania i wypłacania dodatku mieszkaniowego. </w:t>
            </w:r>
            <w:r w:rsidRPr="00117859">
              <w:br/>
            </w:r>
            <w:r w:rsidRPr="00117859">
              <w:br/>
              <w:t xml:space="preserve">Na podstawie art. 30 ust. 6 ustawy z dnia 26 stycznia 1982 r. – Karta Nauczyciela (Dz. U. z 1997 r. Nr 56, poz. 357; z 1998 r. Nr 106, poz. 668 i Nr 162, poz. 1118 oraz z 2000 r. Nr 12, poz. 136, Nr 19, poz. 239; Nr 22, poz.29; Nr 122, poz. 1323; z 2001 r. Nr 111, poz. 1194), w związku z art. 12 pkt. 11 ustawy z dnia 5 czerwca 1998 r. o samorządzie powiatowym (Dz. U. Nr 91, poz. 578; z 1998 r. Dz. U. Nr 155, poz. 1014; z 2000 r. Dz. U. Nr 12, poz. 136, Nr 26, poz. 306, Nr 48, poz. 552, Nr 62, poz. 718, Nr 88, poz. 985, Nr 91, poz. 1009, Nr 95, poz. 1041; z 2001 r. Nr 45, poz. 497, Nr 89, poz. 971, Nr 100, poz. 1048) oraz przepisami Rozporządzenia Ministra Edukacji Narodowej z dnia 11 maja 2000 r. w sprawie wysokości minimalnych stawek wynagrodzenia zasadniczego nauczycieli, sposobu obliczania wysokości stawki wynagrodzenia zasadniczego za jedną godzinę przeliczeniową, wykazu stanowisk oraz dodatkowych zadań i zajęć uprawniających do dodatku funkcyjnego, ogólnych warunków przyznawania dodatku motywacyjnego, wykazu trudnych i uciążliwych warunków pracy stanowiących podstawę przyznawania dodatku za warunki pracy oraz szczególnych przypadków zaliczania okresów zatrudnienia i innych okresów uprawniających do dodatku za wysługę lat (Dz. U. Nr 39, poz. 455, Dz. U. Nr 100, poz. 1074; z 2001 r. Dz. U. Nr 54, poz. 544) po zasięgnięciu opinii organizacji związkowych Rada Powiatu Pyrzyckiego uchwala, co następuje: </w:t>
            </w:r>
            <w:r w:rsidRPr="00117859">
              <w:br/>
            </w:r>
            <w:r w:rsidRPr="00117859">
              <w:br/>
              <w:t xml:space="preserve">§ 1 </w:t>
            </w:r>
            <w:r w:rsidRPr="00117859">
              <w:br/>
            </w:r>
            <w:r w:rsidRPr="00117859">
              <w:br/>
              <w:t xml:space="preserve">W Regulaminie w sprawie zasad wynagradzania nauczycieli i przyznawania innych </w:t>
            </w:r>
            <w:r w:rsidRPr="00117859">
              <w:lastRenderedPageBreak/>
              <w:t xml:space="preserve">świadczeń oraz szczegółowe warunki przyznawania nauczycielom dodatków motywacyjnego, funkcyjnego i za warunki pracy oraz niektórych innych składników wynagrodzenia a także wysokość oraz szczegółowe zasady przyznawania i wypłacania dodatku mieszkaniowego, będącym załącznikiem do Uchwały Nr XIX/110/2000 Rady Powiatu Pyrzyckiego z dnia 30 sierpnia 2000 r. w części „Wysokość stawek dodatków za warunki pracy oraz zasady i warunki ich przyznawania” wprowadza się następujące zmiany: </w:t>
            </w:r>
            <w:r w:rsidRPr="00117859">
              <w:br/>
              <w:t xml:space="preserve">- w § 16 ust. 2 pkt. 4) otrzymuje brzmienie: „nauczyciele i wychowawcy prowadzący zajęcia dydaktyczne i wychowawcze w szkołach (klasach) specjalnych oraz prowadzący indywidualne nauczanie dziecka zakwalifikowanego do kształcenia specjalnego w wysokości od 1 do 20 % wynagrodzenia zasadniczego”; </w:t>
            </w:r>
            <w:r w:rsidRPr="00117859">
              <w:br/>
              <w:t xml:space="preserve">- w § 16 ust. 2 pkt. 9) otrzymuje brzmienie: „prowadzenie zajęć wychowawczych w specjalnych ośrodkach szkolno-wychowawczych (w tym internatach) w wysokości od 1 do 30% wynagrodzenia zasadniczego”. </w:t>
            </w:r>
            <w:r w:rsidRPr="00117859">
              <w:br/>
            </w:r>
            <w:r w:rsidRPr="00117859">
              <w:br/>
              <w:t xml:space="preserve">§ 2 </w:t>
            </w:r>
            <w:r w:rsidRPr="00117859">
              <w:br/>
            </w:r>
            <w:r w:rsidRPr="00117859">
              <w:br/>
              <w:t xml:space="preserve">Wykonanie uchwały powierza się Zarządowi Powiatu Pyrzyckiego. </w:t>
            </w:r>
            <w:r w:rsidRPr="00117859">
              <w:br/>
            </w:r>
            <w:r w:rsidRPr="00117859">
              <w:br/>
              <w:t xml:space="preserve">§ 3 </w:t>
            </w:r>
            <w:r w:rsidRPr="00117859">
              <w:br/>
            </w:r>
            <w:r w:rsidRPr="00117859">
              <w:br/>
              <w:t xml:space="preserve">Uchwała wchodzi w życie po upływie 14 dni od dnia podjęcia. </w:t>
            </w:r>
            <w:r w:rsidRPr="00117859">
              <w:br/>
            </w:r>
            <w:r w:rsidRPr="00117859">
              <w:br/>
              <w:t xml:space="preserve">WICEPRZEWODNICZĄCY RADY </w:t>
            </w:r>
            <w:r w:rsidRPr="00117859">
              <w:br/>
            </w:r>
            <w:r w:rsidRPr="00117859">
              <w:br/>
              <w:t>WŁADYSŁAW BAKUN</w:t>
            </w:r>
          </w:p>
        </w:tc>
      </w:tr>
    </w:tbl>
    <w:p w:rsidR="004709DC" w:rsidRDefault="004709DC"/>
    <w:sectPr w:rsidR="00470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17859"/>
    <w:rsid w:val="00117859"/>
    <w:rsid w:val="004709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350761">
      <w:bodyDiv w:val="1"/>
      <w:marLeft w:val="0"/>
      <w:marRight w:val="0"/>
      <w:marTop w:val="0"/>
      <w:marBottom w:val="0"/>
      <w:divBdr>
        <w:top w:val="none" w:sz="0" w:space="0" w:color="auto"/>
        <w:left w:val="none" w:sz="0" w:space="0" w:color="auto"/>
        <w:bottom w:val="none" w:sz="0" w:space="0" w:color="auto"/>
        <w:right w:val="none" w:sz="0" w:space="0" w:color="auto"/>
      </w:divBdr>
    </w:div>
    <w:div w:id="16800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3213</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2021-11-23T08:46:00Z</dcterms:created>
  <dcterms:modified xsi:type="dcterms:W3CDTF">2021-11-23T08:46:00Z</dcterms:modified>
</cp:coreProperties>
</file>