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C6F65" w:rsidRDefault="003C6F65">
      <w:pPr>
        <w:rPr>
          <w:rFonts w:ascii="Times New Roman" w:hAnsi="Times New Roman"/>
          <w:sz w:val="24"/>
          <w:szCs w:val="24"/>
        </w:rPr>
      </w:pPr>
      <w:r w:rsidRPr="003C6F65">
        <w:rPr>
          <w:rFonts w:ascii="Times New Roman" w:hAnsi="Times New Roman"/>
          <w:sz w:val="24"/>
          <w:szCs w:val="24"/>
        </w:rPr>
        <w:t xml:space="preserve">UCHWAŁA NR XXXII/169/2013 </w:t>
      </w:r>
      <w:r w:rsidRPr="003C6F65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3C6F65">
        <w:rPr>
          <w:rFonts w:ascii="Times New Roman" w:hAnsi="Times New Roman"/>
          <w:sz w:val="24"/>
          <w:szCs w:val="24"/>
        </w:rPr>
        <w:br/>
        <w:t xml:space="preserve">z dnia 31 października 2013 r. </w:t>
      </w:r>
      <w:r w:rsidRPr="003C6F65">
        <w:rPr>
          <w:rFonts w:ascii="Times New Roman" w:hAnsi="Times New Roman"/>
          <w:sz w:val="24"/>
          <w:szCs w:val="24"/>
        </w:rPr>
        <w:br/>
      </w:r>
      <w:r w:rsidRPr="003C6F65">
        <w:rPr>
          <w:rFonts w:ascii="Times New Roman" w:hAnsi="Times New Roman"/>
          <w:sz w:val="24"/>
          <w:szCs w:val="24"/>
        </w:rPr>
        <w:br/>
        <w:t xml:space="preserve">w sprawie emisji obligacji Powiatu Pyrzyckiego oraz określenia zasad ich zbywania, nabywania i wykupu </w:t>
      </w:r>
      <w:r w:rsidRPr="003C6F65">
        <w:rPr>
          <w:rFonts w:ascii="Times New Roman" w:hAnsi="Times New Roman"/>
          <w:sz w:val="24"/>
          <w:szCs w:val="24"/>
        </w:rPr>
        <w:br/>
      </w:r>
      <w:r w:rsidRPr="003C6F65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3C6F65">
        <w:rPr>
          <w:rFonts w:ascii="Times New Roman" w:hAnsi="Times New Roman"/>
          <w:sz w:val="24"/>
          <w:szCs w:val="24"/>
        </w:rPr>
        <w:t>pkt</w:t>
      </w:r>
      <w:proofErr w:type="spellEnd"/>
      <w:r w:rsidRPr="003C6F65">
        <w:rPr>
          <w:rFonts w:ascii="Times New Roman" w:hAnsi="Times New Roman"/>
          <w:sz w:val="24"/>
          <w:szCs w:val="24"/>
        </w:rPr>
        <w:t xml:space="preserve"> 8 lit. b ustawy z dnia 5 czerwca 1998 r. o samorządzie powiatowym (tekst jednolity z 2013 r., </w:t>
      </w:r>
      <w:proofErr w:type="spellStart"/>
      <w:r w:rsidRPr="003C6F65">
        <w:rPr>
          <w:rFonts w:ascii="Times New Roman" w:hAnsi="Times New Roman"/>
          <w:sz w:val="24"/>
          <w:szCs w:val="24"/>
        </w:rPr>
        <w:t>Dz.U</w:t>
      </w:r>
      <w:proofErr w:type="spellEnd"/>
      <w:r w:rsidRPr="003C6F65">
        <w:rPr>
          <w:rFonts w:ascii="Times New Roman" w:hAnsi="Times New Roman"/>
          <w:sz w:val="24"/>
          <w:szCs w:val="24"/>
        </w:rPr>
        <w:t xml:space="preserve">. poz. 595 z </w:t>
      </w:r>
      <w:proofErr w:type="spellStart"/>
      <w:r w:rsidRPr="003C6F65">
        <w:rPr>
          <w:rFonts w:ascii="Times New Roman" w:hAnsi="Times New Roman"/>
          <w:sz w:val="24"/>
          <w:szCs w:val="24"/>
        </w:rPr>
        <w:t>późn</w:t>
      </w:r>
      <w:proofErr w:type="spellEnd"/>
      <w:r w:rsidRPr="003C6F65">
        <w:rPr>
          <w:rFonts w:ascii="Times New Roman" w:hAnsi="Times New Roman"/>
          <w:sz w:val="24"/>
          <w:szCs w:val="24"/>
        </w:rPr>
        <w:t xml:space="preserve">. zm.), art. 89 ust. 1 </w:t>
      </w:r>
      <w:proofErr w:type="spellStart"/>
      <w:r w:rsidRPr="003C6F65">
        <w:rPr>
          <w:rFonts w:ascii="Times New Roman" w:hAnsi="Times New Roman"/>
          <w:sz w:val="24"/>
          <w:szCs w:val="24"/>
        </w:rPr>
        <w:t>pkt</w:t>
      </w:r>
      <w:proofErr w:type="spellEnd"/>
      <w:r w:rsidRPr="003C6F65">
        <w:rPr>
          <w:rFonts w:ascii="Times New Roman" w:hAnsi="Times New Roman"/>
          <w:sz w:val="24"/>
          <w:szCs w:val="24"/>
        </w:rPr>
        <w:t xml:space="preserve"> 2 i 3 ustawy z dnia 27 sierpnia 2009 r. o finansach publicznych (tekst jednolity z 2013 r., Dz. U. poz. 885 z </w:t>
      </w:r>
      <w:proofErr w:type="spellStart"/>
      <w:r w:rsidRPr="003C6F65">
        <w:rPr>
          <w:rFonts w:ascii="Times New Roman" w:hAnsi="Times New Roman"/>
          <w:sz w:val="24"/>
          <w:szCs w:val="24"/>
        </w:rPr>
        <w:t>późn</w:t>
      </w:r>
      <w:proofErr w:type="spellEnd"/>
      <w:r w:rsidRPr="003C6F65">
        <w:rPr>
          <w:rFonts w:ascii="Times New Roman" w:hAnsi="Times New Roman"/>
          <w:sz w:val="24"/>
          <w:szCs w:val="24"/>
        </w:rPr>
        <w:t xml:space="preserve">. zm.) oraz art. 2 </w:t>
      </w:r>
      <w:proofErr w:type="spellStart"/>
      <w:r w:rsidRPr="003C6F65">
        <w:rPr>
          <w:rFonts w:ascii="Times New Roman" w:hAnsi="Times New Roman"/>
          <w:sz w:val="24"/>
          <w:szCs w:val="24"/>
        </w:rPr>
        <w:t>pkt</w:t>
      </w:r>
      <w:proofErr w:type="spellEnd"/>
      <w:r w:rsidRPr="003C6F65">
        <w:rPr>
          <w:rFonts w:ascii="Times New Roman" w:hAnsi="Times New Roman"/>
          <w:sz w:val="24"/>
          <w:szCs w:val="24"/>
        </w:rPr>
        <w:t xml:space="preserve"> 2, art. 5a ust. 1, art. 9 </w:t>
      </w:r>
      <w:proofErr w:type="spellStart"/>
      <w:r w:rsidRPr="003C6F65">
        <w:rPr>
          <w:rFonts w:ascii="Times New Roman" w:hAnsi="Times New Roman"/>
          <w:sz w:val="24"/>
          <w:szCs w:val="24"/>
        </w:rPr>
        <w:t>pkt</w:t>
      </w:r>
      <w:proofErr w:type="spellEnd"/>
      <w:r w:rsidRPr="003C6F65">
        <w:rPr>
          <w:rFonts w:ascii="Times New Roman" w:hAnsi="Times New Roman"/>
          <w:sz w:val="24"/>
          <w:szCs w:val="24"/>
        </w:rPr>
        <w:t xml:space="preserve"> 3, art. 28 ust. 1 ustawy z dnia 29 czerwca 1995 r. o obligacjach (tekst jednolity z 2001 r., Dz. U. Nr 120 poz. 1300 z </w:t>
      </w:r>
      <w:proofErr w:type="spellStart"/>
      <w:r w:rsidRPr="003C6F65">
        <w:rPr>
          <w:rFonts w:ascii="Times New Roman" w:hAnsi="Times New Roman"/>
          <w:sz w:val="24"/>
          <w:szCs w:val="24"/>
        </w:rPr>
        <w:t>późn</w:t>
      </w:r>
      <w:proofErr w:type="spellEnd"/>
      <w:r w:rsidRPr="003C6F65">
        <w:rPr>
          <w:rFonts w:ascii="Times New Roman" w:hAnsi="Times New Roman"/>
          <w:sz w:val="24"/>
          <w:szCs w:val="24"/>
        </w:rPr>
        <w:t xml:space="preserve">. zm.) uchwala się, co następuje: </w:t>
      </w:r>
      <w:r w:rsidRPr="003C6F65">
        <w:rPr>
          <w:rFonts w:ascii="Times New Roman" w:hAnsi="Times New Roman"/>
          <w:sz w:val="24"/>
          <w:szCs w:val="24"/>
        </w:rPr>
        <w:br/>
      </w:r>
      <w:r w:rsidRPr="003C6F65">
        <w:rPr>
          <w:rFonts w:ascii="Times New Roman" w:hAnsi="Times New Roman"/>
          <w:sz w:val="24"/>
          <w:szCs w:val="24"/>
        </w:rPr>
        <w:br/>
        <w:t xml:space="preserve">§ 1. </w:t>
      </w:r>
      <w:r w:rsidRPr="003C6F65">
        <w:rPr>
          <w:rFonts w:ascii="Times New Roman" w:hAnsi="Times New Roman"/>
          <w:sz w:val="24"/>
          <w:szCs w:val="24"/>
        </w:rPr>
        <w:br/>
        <w:t xml:space="preserve">1. Powiat Pyrzycki wyemituje obligacje komunalne na okaziciela do kwoty 8.600.000,00 zł (słownie: osiem milionów sześćset tysięcy złotych) w łącznej liczbie 860 (słownie: osiemset sześćdziesiąt) sztuk o wartości nominalnej 10.000,00 zł (słownie: dziesięć tysięcy złotych) każda. </w:t>
      </w:r>
      <w:r w:rsidRPr="003C6F65">
        <w:rPr>
          <w:rFonts w:ascii="Times New Roman" w:hAnsi="Times New Roman"/>
          <w:sz w:val="24"/>
          <w:szCs w:val="24"/>
        </w:rPr>
        <w:br/>
        <w:t xml:space="preserve">2. Obligacje zostaną wyemitowane w roku 2013 w następujących seriach: </w:t>
      </w:r>
      <w:r w:rsidRPr="003C6F65">
        <w:rPr>
          <w:rFonts w:ascii="Times New Roman" w:hAnsi="Times New Roman"/>
          <w:sz w:val="24"/>
          <w:szCs w:val="24"/>
        </w:rPr>
        <w:br/>
        <w:t xml:space="preserve">1) seria A13 na kwotę 100.000,00 zł; </w:t>
      </w:r>
      <w:r w:rsidRPr="003C6F65">
        <w:rPr>
          <w:rFonts w:ascii="Times New Roman" w:hAnsi="Times New Roman"/>
          <w:sz w:val="24"/>
          <w:szCs w:val="24"/>
        </w:rPr>
        <w:br/>
        <w:t xml:space="preserve">2) seria B13 na kwotę 300.000,00 zł; </w:t>
      </w:r>
      <w:r w:rsidRPr="003C6F65">
        <w:rPr>
          <w:rFonts w:ascii="Times New Roman" w:hAnsi="Times New Roman"/>
          <w:sz w:val="24"/>
          <w:szCs w:val="24"/>
        </w:rPr>
        <w:br/>
        <w:t xml:space="preserve">3) seria C13 na kwotę 100.000,00 zł; </w:t>
      </w:r>
      <w:r w:rsidRPr="003C6F65">
        <w:rPr>
          <w:rFonts w:ascii="Times New Roman" w:hAnsi="Times New Roman"/>
          <w:sz w:val="24"/>
          <w:szCs w:val="24"/>
        </w:rPr>
        <w:br/>
        <w:t xml:space="preserve">4) seria D13 na kwotę 100.000,00 zł; </w:t>
      </w:r>
      <w:r w:rsidRPr="003C6F65">
        <w:rPr>
          <w:rFonts w:ascii="Times New Roman" w:hAnsi="Times New Roman"/>
          <w:sz w:val="24"/>
          <w:szCs w:val="24"/>
        </w:rPr>
        <w:br/>
        <w:t xml:space="preserve">5) seria E13 na kwotę 100.000,00 zł; </w:t>
      </w:r>
      <w:r w:rsidRPr="003C6F65">
        <w:rPr>
          <w:rFonts w:ascii="Times New Roman" w:hAnsi="Times New Roman"/>
          <w:sz w:val="24"/>
          <w:szCs w:val="24"/>
        </w:rPr>
        <w:br/>
        <w:t xml:space="preserve">6) seria F13 na kwotę 100.000,00 zł; </w:t>
      </w:r>
      <w:r w:rsidRPr="003C6F65">
        <w:rPr>
          <w:rFonts w:ascii="Times New Roman" w:hAnsi="Times New Roman"/>
          <w:sz w:val="24"/>
          <w:szCs w:val="24"/>
        </w:rPr>
        <w:br/>
        <w:t xml:space="preserve">7) seria G13 na kwotę 400.000,00 zł; </w:t>
      </w:r>
      <w:r w:rsidRPr="003C6F65">
        <w:rPr>
          <w:rFonts w:ascii="Times New Roman" w:hAnsi="Times New Roman"/>
          <w:sz w:val="24"/>
          <w:szCs w:val="24"/>
        </w:rPr>
        <w:br/>
        <w:t xml:space="preserve">8) seria H13 na kwotę 1.000.000,00 zł; </w:t>
      </w:r>
      <w:r w:rsidRPr="003C6F65">
        <w:rPr>
          <w:rFonts w:ascii="Times New Roman" w:hAnsi="Times New Roman"/>
          <w:sz w:val="24"/>
          <w:szCs w:val="24"/>
        </w:rPr>
        <w:br/>
        <w:t xml:space="preserve">9) seria I13 na kwotę 1.100.000,00 zł; </w:t>
      </w:r>
      <w:r w:rsidRPr="003C6F65">
        <w:rPr>
          <w:rFonts w:ascii="Times New Roman" w:hAnsi="Times New Roman"/>
          <w:sz w:val="24"/>
          <w:szCs w:val="24"/>
        </w:rPr>
        <w:br/>
        <w:t xml:space="preserve">10) seria J13 na kwotę 1.700.000,00 zł; </w:t>
      </w:r>
      <w:r w:rsidRPr="003C6F65">
        <w:rPr>
          <w:rFonts w:ascii="Times New Roman" w:hAnsi="Times New Roman"/>
          <w:sz w:val="24"/>
          <w:szCs w:val="24"/>
        </w:rPr>
        <w:br/>
        <w:t xml:space="preserve">11) seria K13 na kwotę 1.700.000,00 zł; </w:t>
      </w:r>
      <w:r w:rsidRPr="003C6F65">
        <w:rPr>
          <w:rFonts w:ascii="Times New Roman" w:hAnsi="Times New Roman"/>
          <w:sz w:val="24"/>
          <w:szCs w:val="24"/>
        </w:rPr>
        <w:br/>
        <w:t xml:space="preserve">12) seria L13 na kwotę 1.900.000,00 zł. </w:t>
      </w:r>
      <w:r w:rsidRPr="003C6F65">
        <w:rPr>
          <w:rFonts w:ascii="Times New Roman" w:hAnsi="Times New Roman"/>
          <w:sz w:val="24"/>
          <w:szCs w:val="24"/>
        </w:rPr>
        <w:br/>
        <w:t xml:space="preserve">3. Cena emisyjna jednej obligacji będzie równa 10.000,00 zł (słownie: dziesięć tysięcy złotych). </w:t>
      </w:r>
      <w:r w:rsidRPr="003C6F65">
        <w:rPr>
          <w:rFonts w:ascii="Times New Roman" w:hAnsi="Times New Roman"/>
          <w:sz w:val="24"/>
          <w:szCs w:val="24"/>
        </w:rPr>
        <w:br/>
        <w:t xml:space="preserve">4. Obligacje mogą nie mieć formy dokumentu. </w:t>
      </w:r>
      <w:r w:rsidRPr="003C6F65">
        <w:rPr>
          <w:rFonts w:ascii="Times New Roman" w:hAnsi="Times New Roman"/>
          <w:sz w:val="24"/>
          <w:szCs w:val="24"/>
        </w:rPr>
        <w:br/>
      </w:r>
      <w:r w:rsidRPr="003C6F65">
        <w:rPr>
          <w:rFonts w:ascii="Times New Roman" w:hAnsi="Times New Roman"/>
          <w:sz w:val="24"/>
          <w:szCs w:val="24"/>
        </w:rPr>
        <w:br/>
        <w:t xml:space="preserve">§ 2. </w:t>
      </w:r>
      <w:r w:rsidRPr="003C6F65">
        <w:rPr>
          <w:rFonts w:ascii="Times New Roman" w:hAnsi="Times New Roman"/>
          <w:sz w:val="24"/>
          <w:szCs w:val="24"/>
        </w:rPr>
        <w:br/>
        <w:t xml:space="preserve">Emisja ma na celu sfinansowanie deficytu planowanego na rok 2013 oraz pozyskanie środków na spłatę wcześniej zaciągniętych zobowiązań. </w:t>
      </w:r>
      <w:r w:rsidRPr="003C6F65">
        <w:rPr>
          <w:rFonts w:ascii="Times New Roman" w:hAnsi="Times New Roman"/>
          <w:sz w:val="24"/>
          <w:szCs w:val="24"/>
        </w:rPr>
        <w:br/>
      </w:r>
      <w:r w:rsidRPr="003C6F65">
        <w:rPr>
          <w:rFonts w:ascii="Times New Roman" w:hAnsi="Times New Roman"/>
          <w:sz w:val="24"/>
          <w:szCs w:val="24"/>
        </w:rPr>
        <w:br/>
        <w:t xml:space="preserve">§ 3. </w:t>
      </w:r>
      <w:r w:rsidRPr="003C6F65">
        <w:rPr>
          <w:rFonts w:ascii="Times New Roman" w:hAnsi="Times New Roman"/>
          <w:sz w:val="24"/>
          <w:szCs w:val="24"/>
        </w:rPr>
        <w:br/>
        <w:t xml:space="preserve">1. Emisja obligacji zostanie dokonana w trybie oferty niepublicznej i zostanie skierowana do inwestorów krajowych i zagranicznych w liczbie mniejszej niż 150 (słownie: sto pięćdziesiąt) osób. </w:t>
      </w:r>
      <w:r w:rsidRPr="003C6F65">
        <w:rPr>
          <w:rFonts w:ascii="Times New Roman" w:hAnsi="Times New Roman"/>
          <w:sz w:val="24"/>
          <w:szCs w:val="24"/>
        </w:rPr>
        <w:br/>
      </w:r>
      <w:r w:rsidRPr="003C6F65">
        <w:rPr>
          <w:rFonts w:ascii="Times New Roman" w:hAnsi="Times New Roman"/>
          <w:sz w:val="24"/>
          <w:szCs w:val="24"/>
        </w:rPr>
        <w:lastRenderedPageBreak/>
        <w:t xml:space="preserve">2. Wykup obligacji i wypłata oprocentowania zostaną pokryte z dochodów własnych </w:t>
      </w:r>
      <w:r w:rsidRPr="003C6F65">
        <w:rPr>
          <w:rFonts w:ascii="Times New Roman" w:hAnsi="Times New Roman"/>
          <w:sz w:val="24"/>
          <w:szCs w:val="24"/>
        </w:rPr>
        <w:br/>
        <w:t xml:space="preserve">i przychodów Powiatu Pyrzyckiego. </w:t>
      </w:r>
      <w:r w:rsidRPr="003C6F65">
        <w:rPr>
          <w:rFonts w:ascii="Times New Roman" w:hAnsi="Times New Roman"/>
          <w:sz w:val="24"/>
          <w:szCs w:val="24"/>
        </w:rPr>
        <w:br/>
        <w:t xml:space="preserve">3. Obligacje mogą być zabezpieczone wekslem własnym </w:t>
      </w:r>
      <w:proofErr w:type="spellStart"/>
      <w:r w:rsidRPr="003C6F65">
        <w:rPr>
          <w:rFonts w:ascii="Times New Roman" w:hAnsi="Times New Roman"/>
          <w:sz w:val="24"/>
          <w:szCs w:val="24"/>
        </w:rPr>
        <w:t>in</w:t>
      </w:r>
      <w:proofErr w:type="spellEnd"/>
      <w:r w:rsidRPr="003C6F65">
        <w:rPr>
          <w:rFonts w:ascii="Times New Roman" w:hAnsi="Times New Roman"/>
          <w:sz w:val="24"/>
          <w:szCs w:val="24"/>
        </w:rPr>
        <w:t xml:space="preserve"> blanco z deklaracją wekslową oraz kontrasygnatą skarbnika. </w:t>
      </w:r>
      <w:r w:rsidRPr="003C6F65">
        <w:rPr>
          <w:rFonts w:ascii="Times New Roman" w:hAnsi="Times New Roman"/>
          <w:sz w:val="24"/>
          <w:szCs w:val="24"/>
        </w:rPr>
        <w:br/>
      </w:r>
      <w:r w:rsidRPr="003C6F65">
        <w:rPr>
          <w:rFonts w:ascii="Times New Roman" w:hAnsi="Times New Roman"/>
          <w:sz w:val="24"/>
          <w:szCs w:val="24"/>
        </w:rPr>
        <w:br/>
        <w:t xml:space="preserve">§ 4. </w:t>
      </w:r>
      <w:r w:rsidRPr="003C6F65">
        <w:rPr>
          <w:rFonts w:ascii="Times New Roman" w:hAnsi="Times New Roman"/>
          <w:sz w:val="24"/>
          <w:szCs w:val="24"/>
        </w:rPr>
        <w:br/>
        <w:t xml:space="preserve">1. Oprocentowanie obligacji będzie zmienne, równe stawce WIBOR 6M, ustalonej na dwa dni robocze przed rozpoczęciem okresu odsetkowego, powiększonej o marżę dla inwestorów. </w:t>
      </w:r>
      <w:r w:rsidRPr="003C6F65">
        <w:rPr>
          <w:rFonts w:ascii="Times New Roman" w:hAnsi="Times New Roman"/>
          <w:sz w:val="24"/>
          <w:szCs w:val="24"/>
        </w:rPr>
        <w:br/>
        <w:t xml:space="preserve">2. Oprocentowanie ustala się i wypłaca w okresach półrocznych liczonych od daty emisji. Odsetki za dany okres odsetkowy są wypłacane w pierwszym dniu następnego okresu odsetkowego, a odsetki za ostatni okres odsetkowy są wypłacane w dacie wykupu. </w:t>
      </w:r>
      <w:r w:rsidRPr="003C6F65">
        <w:rPr>
          <w:rFonts w:ascii="Times New Roman" w:hAnsi="Times New Roman"/>
          <w:sz w:val="24"/>
          <w:szCs w:val="24"/>
        </w:rPr>
        <w:br/>
        <w:t xml:space="preserve">3. Jeżeli data wypłaty odsetek przypada na sobotę lub dzień ustawowo wolny od pracy to wypłata odsetek nastąpi w najbliższym dniu roboczym przypadającym po tym dniu. </w:t>
      </w:r>
      <w:r w:rsidRPr="003C6F65">
        <w:rPr>
          <w:rFonts w:ascii="Times New Roman" w:hAnsi="Times New Roman"/>
          <w:sz w:val="24"/>
          <w:szCs w:val="24"/>
        </w:rPr>
        <w:br/>
      </w:r>
      <w:r w:rsidRPr="003C6F65">
        <w:rPr>
          <w:rFonts w:ascii="Times New Roman" w:hAnsi="Times New Roman"/>
          <w:sz w:val="24"/>
          <w:szCs w:val="24"/>
        </w:rPr>
        <w:br/>
        <w:t xml:space="preserve">§ 5. </w:t>
      </w:r>
      <w:r w:rsidRPr="003C6F65">
        <w:rPr>
          <w:rFonts w:ascii="Times New Roman" w:hAnsi="Times New Roman"/>
          <w:sz w:val="24"/>
          <w:szCs w:val="24"/>
        </w:rPr>
        <w:br/>
        <w:t xml:space="preserve">1. Wykup obligacji nastąpi po upływie: </w:t>
      </w:r>
      <w:r w:rsidRPr="003C6F65">
        <w:rPr>
          <w:rFonts w:ascii="Times New Roman" w:hAnsi="Times New Roman"/>
          <w:sz w:val="24"/>
          <w:szCs w:val="24"/>
        </w:rPr>
        <w:br/>
        <w:t xml:space="preserve">1) 2 lat od daty emisji obligacji serii A13; </w:t>
      </w:r>
      <w:r w:rsidRPr="003C6F65">
        <w:rPr>
          <w:rFonts w:ascii="Times New Roman" w:hAnsi="Times New Roman"/>
          <w:sz w:val="24"/>
          <w:szCs w:val="24"/>
        </w:rPr>
        <w:br/>
        <w:t xml:space="preserve">2) 3 lat od daty emisji obligacji serii B13; </w:t>
      </w:r>
      <w:r w:rsidRPr="003C6F65">
        <w:rPr>
          <w:rFonts w:ascii="Times New Roman" w:hAnsi="Times New Roman"/>
          <w:sz w:val="24"/>
          <w:szCs w:val="24"/>
        </w:rPr>
        <w:br/>
        <w:t xml:space="preserve">3) 4 lat od daty emisji obligacji serii C13; </w:t>
      </w:r>
      <w:r w:rsidRPr="003C6F65">
        <w:rPr>
          <w:rFonts w:ascii="Times New Roman" w:hAnsi="Times New Roman"/>
          <w:sz w:val="24"/>
          <w:szCs w:val="24"/>
        </w:rPr>
        <w:br/>
        <w:t xml:space="preserve">4) 5 lat od daty emisji obligacji serii D13; </w:t>
      </w:r>
      <w:r w:rsidRPr="003C6F65">
        <w:rPr>
          <w:rFonts w:ascii="Times New Roman" w:hAnsi="Times New Roman"/>
          <w:sz w:val="24"/>
          <w:szCs w:val="24"/>
        </w:rPr>
        <w:br/>
        <w:t xml:space="preserve">5) 6 lat od daty emisji obligacji serii E13; </w:t>
      </w:r>
      <w:r w:rsidRPr="003C6F65">
        <w:rPr>
          <w:rFonts w:ascii="Times New Roman" w:hAnsi="Times New Roman"/>
          <w:sz w:val="24"/>
          <w:szCs w:val="24"/>
        </w:rPr>
        <w:br/>
        <w:t xml:space="preserve">6) 7 lat od daty emisji obligacji serii F13; </w:t>
      </w:r>
      <w:r w:rsidRPr="003C6F65">
        <w:rPr>
          <w:rFonts w:ascii="Times New Roman" w:hAnsi="Times New Roman"/>
          <w:sz w:val="24"/>
          <w:szCs w:val="24"/>
        </w:rPr>
        <w:br/>
        <w:t xml:space="preserve">7) 8 lat od daty emisji obligacji serii G13; </w:t>
      </w:r>
      <w:r w:rsidRPr="003C6F65">
        <w:rPr>
          <w:rFonts w:ascii="Times New Roman" w:hAnsi="Times New Roman"/>
          <w:sz w:val="24"/>
          <w:szCs w:val="24"/>
        </w:rPr>
        <w:br/>
        <w:t xml:space="preserve">8) 9 lat od daty emisji obligacji serii H13; </w:t>
      </w:r>
      <w:r w:rsidRPr="003C6F65">
        <w:rPr>
          <w:rFonts w:ascii="Times New Roman" w:hAnsi="Times New Roman"/>
          <w:sz w:val="24"/>
          <w:szCs w:val="24"/>
        </w:rPr>
        <w:br/>
        <w:t xml:space="preserve">9) 10 lat od daty emisji obligacji serii I13; </w:t>
      </w:r>
      <w:r w:rsidRPr="003C6F65">
        <w:rPr>
          <w:rFonts w:ascii="Times New Roman" w:hAnsi="Times New Roman"/>
          <w:sz w:val="24"/>
          <w:szCs w:val="24"/>
        </w:rPr>
        <w:br/>
        <w:t xml:space="preserve">10) 11 lat od daty emisji obligacji serii J13; </w:t>
      </w:r>
      <w:r w:rsidRPr="003C6F65">
        <w:rPr>
          <w:rFonts w:ascii="Times New Roman" w:hAnsi="Times New Roman"/>
          <w:sz w:val="24"/>
          <w:szCs w:val="24"/>
        </w:rPr>
        <w:br/>
        <w:t xml:space="preserve">11) 12 lat od daty emisji obligacji serii K13; </w:t>
      </w:r>
      <w:r w:rsidRPr="003C6F65">
        <w:rPr>
          <w:rFonts w:ascii="Times New Roman" w:hAnsi="Times New Roman"/>
          <w:sz w:val="24"/>
          <w:szCs w:val="24"/>
        </w:rPr>
        <w:br/>
        <w:t xml:space="preserve">12) 13 lat od daty emisji obligacji serii L13. </w:t>
      </w:r>
      <w:r w:rsidRPr="003C6F65">
        <w:rPr>
          <w:rFonts w:ascii="Times New Roman" w:hAnsi="Times New Roman"/>
          <w:sz w:val="24"/>
          <w:szCs w:val="24"/>
        </w:rPr>
        <w:br/>
        <w:t xml:space="preserve">2. Obligacje zostaną wykupione według wartości nominalnej. </w:t>
      </w:r>
      <w:r w:rsidRPr="003C6F65">
        <w:rPr>
          <w:rFonts w:ascii="Times New Roman" w:hAnsi="Times New Roman"/>
          <w:sz w:val="24"/>
          <w:szCs w:val="24"/>
        </w:rPr>
        <w:br/>
        <w:t xml:space="preserve">3. Jeżeli data wykupu obligacji przypada na sobotę lub dzień ustawowo wolny od pracy to wykup obligacji nastąpi w najbliższym dniu roboczym przypadającym po tym dniu. </w:t>
      </w:r>
      <w:r w:rsidRPr="003C6F65">
        <w:rPr>
          <w:rFonts w:ascii="Times New Roman" w:hAnsi="Times New Roman"/>
          <w:sz w:val="24"/>
          <w:szCs w:val="24"/>
        </w:rPr>
        <w:br/>
        <w:t xml:space="preserve">4. Dopuszcza się możliwość nabycia przez Emitenta obligacji dowolnej serii przed terminem wykupu w celu ich umorzenia. </w:t>
      </w:r>
      <w:r w:rsidRPr="003C6F65">
        <w:rPr>
          <w:rFonts w:ascii="Times New Roman" w:hAnsi="Times New Roman"/>
          <w:sz w:val="24"/>
          <w:szCs w:val="24"/>
        </w:rPr>
        <w:br/>
        <w:t xml:space="preserve">5. Terminy i tryb umorzenia określi Zarząd Powiatu Pyrzyckiego. </w:t>
      </w:r>
      <w:r w:rsidRPr="003C6F65">
        <w:rPr>
          <w:rFonts w:ascii="Times New Roman" w:hAnsi="Times New Roman"/>
          <w:sz w:val="24"/>
          <w:szCs w:val="24"/>
        </w:rPr>
        <w:br/>
      </w:r>
      <w:r w:rsidRPr="003C6F65">
        <w:rPr>
          <w:rFonts w:ascii="Times New Roman" w:hAnsi="Times New Roman"/>
          <w:sz w:val="24"/>
          <w:szCs w:val="24"/>
        </w:rPr>
        <w:br/>
        <w:t xml:space="preserve">§ 6. </w:t>
      </w:r>
      <w:r w:rsidRPr="003C6F65">
        <w:rPr>
          <w:rFonts w:ascii="Times New Roman" w:hAnsi="Times New Roman"/>
          <w:sz w:val="24"/>
          <w:szCs w:val="24"/>
        </w:rPr>
        <w:br/>
        <w:t xml:space="preserve">1. Upoważnia się Zarząd Powiatu Pyrzyckiego do dokonywania wszelkich czynności związanych z przygotowaniem i przeprowadzeniem emisji obligacji oraz do wypełniania świadczeń wynikających z obligacji, w tym zawarcia stosownych umów. </w:t>
      </w:r>
      <w:r w:rsidRPr="003C6F65">
        <w:rPr>
          <w:rFonts w:ascii="Times New Roman" w:hAnsi="Times New Roman"/>
          <w:sz w:val="24"/>
          <w:szCs w:val="24"/>
        </w:rPr>
        <w:br/>
        <w:t xml:space="preserve">2. Czynności związane ze zbywaniem i wykupem obligacji oraz wypłatą oprocentowania zostaną powierzone podmiotowi wybranemu w drodze przetargu lub negocjacji. </w:t>
      </w:r>
      <w:r w:rsidRPr="003C6F65">
        <w:rPr>
          <w:rFonts w:ascii="Times New Roman" w:hAnsi="Times New Roman"/>
          <w:sz w:val="24"/>
          <w:szCs w:val="24"/>
        </w:rPr>
        <w:br/>
      </w:r>
      <w:r w:rsidRPr="003C6F65">
        <w:rPr>
          <w:rFonts w:ascii="Times New Roman" w:hAnsi="Times New Roman"/>
          <w:sz w:val="24"/>
          <w:szCs w:val="24"/>
        </w:rPr>
        <w:br/>
        <w:t xml:space="preserve">§ 7. </w:t>
      </w:r>
      <w:r w:rsidRPr="003C6F65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3C6F65">
        <w:rPr>
          <w:rFonts w:ascii="Times New Roman" w:hAnsi="Times New Roman"/>
          <w:sz w:val="24"/>
          <w:szCs w:val="24"/>
        </w:rPr>
        <w:br/>
      </w:r>
      <w:r w:rsidRPr="003C6F65">
        <w:rPr>
          <w:rFonts w:ascii="Times New Roman" w:hAnsi="Times New Roman"/>
          <w:sz w:val="24"/>
          <w:szCs w:val="24"/>
        </w:rPr>
        <w:lastRenderedPageBreak/>
        <w:br/>
        <w:t xml:space="preserve">§ 8. </w:t>
      </w:r>
      <w:r w:rsidRPr="003C6F65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3C6F65">
        <w:rPr>
          <w:rFonts w:ascii="Times New Roman" w:hAnsi="Times New Roman"/>
          <w:sz w:val="24"/>
          <w:szCs w:val="24"/>
        </w:rPr>
        <w:br/>
      </w:r>
      <w:r w:rsidRPr="003C6F65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3C6F65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3C6F6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C6F65"/>
    <w:rsid w:val="003C6F65"/>
    <w:rsid w:val="00912A43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2021-11-16T08:33:00Z</dcterms:created>
  <dcterms:modified xsi:type="dcterms:W3CDTF">2021-11-16T08:34:00Z</dcterms:modified>
</cp:coreProperties>
</file>