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BD" w:rsidRPr="00323CBD" w:rsidRDefault="00323CBD">
      <w:pPr>
        <w:rPr>
          <w:rFonts w:ascii="Times New Roman" w:hAnsi="Times New Roman"/>
          <w:sz w:val="24"/>
          <w:szCs w:val="24"/>
        </w:rPr>
      </w:pPr>
      <w:r w:rsidRPr="00323CBD">
        <w:rPr>
          <w:rFonts w:ascii="Times New Roman" w:hAnsi="Times New Roman"/>
          <w:sz w:val="24"/>
          <w:szCs w:val="24"/>
        </w:rPr>
        <w:t xml:space="preserve">UCHWAŁA XL/213/14 </w:t>
      </w:r>
      <w:r w:rsidRPr="00323CBD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323CBD">
        <w:rPr>
          <w:rFonts w:ascii="Times New Roman" w:hAnsi="Times New Roman"/>
          <w:sz w:val="24"/>
          <w:szCs w:val="24"/>
        </w:rPr>
        <w:br/>
        <w:t xml:space="preserve">z dnia 29 października 2014 r.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w sprawie rozpatrzenia skargi na działania Starosty Pyrzyckiego oraz kierownika jednostki organizacyjnej Powiatu Pyrzyckiego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323CBD">
        <w:rPr>
          <w:rFonts w:ascii="Times New Roman" w:hAnsi="Times New Roman"/>
          <w:sz w:val="24"/>
          <w:szCs w:val="24"/>
        </w:rPr>
        <w:t>pkt</w:t>
      </w:r>
      <w:proofErr w:type="spellEnd"/>
      <w:r w:rsidRPr="00323CBD">
        <w:rPr>
          <w:rFonts w:ascii="Times New Roman" w:hAnsi="Times New Roman"/>
          <w:sz w:val="24"/>
          <w:szCs w:val="24"/>
        </w:rPr>
        <w:t xml:space="preserve"> 11 ustawy z dnia 5 czerwca 1998 roku o samorządzie powiatowym (Dz. U. z 2013 r., poz. 595 z </w:t>
      </w:r>
      <w:proofErr w:type="spellStart"/>
      <w:r w:rsidRPr="00323CBD">
        <w:rPr>
          <w:rFonts w:ascii="Times New Roman" w:hAnsi="Times New Roman"/>
          <w:sz w:val="24"/>
          <w:szCs w:val="24"/>
        </w:rPr>
        <w:t>późn</w:t>
      </w:r>
      <w:proofErr w:type="spellEnd"/>
      <w:r w:rsidRPr="00323CBD">
        <w:rPr>
          <w:rFonts w:ascii="Times New Roman" w:hAnsi="Times New Roman"/>
          <w:sz w:val="24"/>
          <w:szCs w:val="24"/>
        </w:rPr>
        <w:t xml:space="preserve">. zm.) oraz art. 229 </w:t>
      </w:r>
      <w:proofErr w:type="spellStart"/>
      <w:r w:rsidRPr="00323CBD">
        <w:rPr>
          <w:rFonts w:ascii="Times New Roman" w:hAnsi="Times New Roman"/>
          <w:sz w:val="24"/>
          <w:szCs w:val="24"/>
        </w:rPr>
        <w:t>pkt</w:t>
      </w:r>
      <w:proofErr w:type="spellEnd"/>
      <w:r w:rsidRPr="00323CBD">
        <w:rPr>
          <w:rFonts w:ascii="Times New Roman" w:hAnsi="Times New Roman"/>
          <w:sz w:val="24"/>
          <w:szCs w:val="24"/>
        </w:rPr>
        <w:t xml:space="preserve"> 4 ustawy z dnia 14 czerwca 1960 r. Kodeksu postępowania administracyjnego ( Dz. U. z 2013 r., poz. 267), Rada Powiatu uchwala, co następuje: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§1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Po rozpatrzeniu skargi Pani Marioli Tyrki z dnia 29 września 2014 r. (przekazanej przez Ministra Finansów przy piśmie z dnia 2 października 2014 r. znak: AP6-0352-184/2014/VSD/3) na działania Starosty Pyrzyckiego oraz kierownika jednostki organizacyjnej Powiatu Pyrzyckiego - Powiatowego Urzędu Pracy w Pyrzycach - uznaje powyższą skargę za bezzasadną, </w:t>
      </w:r>
      <w:r w:rsidRPr="00323CBD">
        <w:rPr>
          <w:rFonts w:ascii="Times New Roman" w:hAnsi="Times New Roman"/>
          <w:sz w:val="24"/>
          <w:szCs w:val="24"/>
        </w:rPr>
        <w:br/>
        <w:t xml:space="preserve">z przyczyn określonych w uzasadnieniu, stanowiącym załącznik do uchwały.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§2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Zobowiązuje się Przewodniczącego Rady Powiatu do zawiadomienia Skarżącej o sposobie załatwienia skargi.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§3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WOJCIECH KUŹMIŃSKI </w:t>
      </w:r>
    </w:p>
    <w:p w:rsidR="00940EB8" w:rsidRPr="00323CBD" w:rsidRDefault="00323CBD">
      <w:pPr>
        <w:rPr>
          <w:rFonts w:ascii="Times New Roman" w:hAnsi="Times New Roman"/>
          <w:sz w:val="24"/>
          <w:szCs w:val="24"/>
        </w:rPr>
      </w:pPr>
      <w:r w:rsidRPr="00323CBD">
        <w:rPr>
          <w:rFonts w:ascii="Times New Roman" w:hAnsi="Times New Roman"/>
          <w:sz w:val="24"/>
          <w:szCs w:val="24"/>
        </w:rPr>
        <w:lastRenderedPageBreak/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UZASADNIENIE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W dniu 8 października 2014 r. do Rady Powiatu Pyrzyckiego wpłynęła skarga Pani Marioli Tyrki z dnia 29 września 2014 r. (przekazana przez Ministra Finansów przy piśmie z dnia 2 października 2014 r. znak: AP6-0352-184/2014/VSD/3) "na działania Starosty Pyrzyckiego oraz podległych mu pracowników". </w:t>
      </w:r>
      <w:r w:rsidRPr="00323CBD">
        <w:rPr>
          <w:rFonts w:ascii="Times New Roman" w:hAnsi="Times New Roman"/>
          <w:sz w:val="24"/>
          <w:szCs w:val="24"/>
        </w:rPr>
        <w:br/>
        <w:t xml:space="preserve">Skarżąca zarzuciła Staroście brak pieczęci urzędowej okrągłej o treści "Starosta Pyrzycki" </w:t>
      </w:r>
      <w:r w:rsidRPr="00323CBD">
        <w:rPr>
          <w:rFonts w:ascii="Times New Roman" w:hAnsi="Times New Roman"/>
          <w:sz w:val="24"/>
          <w:szCs w:val="24"/>
        </w:rPr>
        <w:br/>
        <w:t xml:space="preserve">w latach 2009 - 2013 potrzebnej do wystawiania tytułów wykonawczych, stanowiących podstawę do prowadzenia egzekucji administracyjnej.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 xml:space="preserve">Należy podkreślić, że zgodnie z art. 29 ustawy o postępowaniu egzekucyjnym </w:t>
      </w:r>
      <w:r w:rsidRPr="00323CBD">
        <w:rPr>
          <w:rFonts w:ascii="Times New Roman" w:hAnsi="Times New Roman"/>
          <w:sz w:val="24"/>
          <w:szCs w:val="24"/>
        </w:rPr>
        <w:br/>
        <w:t xml:space="preserve">w administracji do kompetencji organu egzekucyjnego - w niniejszej sprawie do naczelnika urzędu skarbowego należy badanie dopuszczalności egzekucji administracyjnej oraz badanie tytułu wykonawczego pod względem spełnienia przez tytuł wykonawczy wymogów ustawowych, tj. elementów składowych tytułu wykonawczego, określonych w przepisach </w:t>
      </w:r>
      <w:r w:rsidRPr="00323CBD">
        <w:rPr>
          <w:rFonts w:ascii="Times New Roman" w:hAnsi="Times New Roman"/>
          <w:sz w:val="24"/>
          <w:szCs w:val="24"/>
        </w:rPr>
        <w:br/>
        <w:t xml:space="preserve">art. 27 §1 i 2 ww. ustawy. </w:t>
      </w:r>
      <w:r w:rsidRPr="00323CBD">
        <w:rPr>
          <w:rFonts w:ascii="Times New Roman" w:hAnsi="Times New Roman"/>
          <w:sz w:val="24"/>
          <w:szCs w:val="24"/>
        </w:rPr>
        <w:br/>
        <w:t xml:space="preserve">W razie stwierdzenia przez organ egzekucyjny, iż tytuł nie spełnia wymogów określonych </w:t>
      </w:r>
      <w:r w:rsidRPr="00323CBD">
        <w:rPr>
          <w:rFonts w:ascii="Times New Roman" w:hAnsi="Times New Roman"/>
          <w:sz w:val="24"/>
          <w:szCs w:val="24"/>
        </w:rPr>
        <w:br/>
        <w:t xml:space="preserve">w art. 27 § 1 i 2 ustawy - organ egzekucyjny nie przystępuje do egzekucji, zwracając jednocześnie tytuł wierzycielowi. W sytuacji, gdy egzekucja została wszczęta - w razie stwierdzenia, iż tytuł wykonawczy nie spełnia wymogów ustawowych - organ egzekucyjny wydaje postanowienie o umorzeniu postępowania egzekucyjnego (art. 34 §4 ustawy). </w:t>
      </w:r>
      <w:r w:rsidRPr="00323CBD">
        <w:rPr>
          <w:rFonts w:ascii="Times New Roman" w:hAnsi="Times New Roman"/>
          <w:sz w:val="24"/>
          <w:szCs w:val="24"/>
        </w:rPr>
        <w:br/>
        <w:t xml:space="preserve">Z treści powyższych przepisów prawa jednoznacznie wynika, że tylko organ egzekucyjny, który prowadzi egzekucję jest władny do oceny wystawianych przez wierzycieli tytułów wykonawczych, na podstawie których prowadzona jest egzekucja. </w:t>
      </w:r>
      <w:r w:rsidRPr="00323CBD">
        <w:rPr>
          <w:rFonts w:ascii="Times New Roman" w:hAnsi="Times New Roman"/>
          <w:sz w:val="24"/>
          <w:szCs w:val="24"/>
        </w:rPr>
        <w:br/>
        <w:t xml:space="preserve">Skoro zatem w latach 2009 - 2013 organ egzekucyjny - Naczelnik Urzędu Skarbowego w Pyrzycach nie kwestionował wystawianych przez Starostę Pyrzyckiego (wierzyciela) tytułów wykonawczych, na podstawie których prowadzone były egzekucje administracyjne - przyjąć należy, iż odpowiadały one wymogom ustawowym, tj. wymogom określonym w art. 27 § 1 i 2 ustawy o postępowaniu egzekucyjnym w administracji, w tym wymogowi dotyczącemu odcisku pieczęci urzędowej wierzyciela. </w:t>
      </w:r>
      <w:r w:rsidRPr="00323CBD">
        <w:rPr>
          <w:rFonts w:ascii="Times New Roman" w:hAnsi="Times New Roman"/>
          <w:sz w:val="24"/>
          <w:szCs w:val="24"/>
        </w:rPr>
        <w:br/>
        <w:t xml:space="preserve">Z powyższych przyczyn uznać należy, iż zarzut Skarżącej dotyczący braku pieczęci urzędowej okrągłej o treści "Starosta Pyrzycki" w latach 2009 - 2013 potrzebnej do wystawiania tytułów wykonawczych należy uznać za bezpodstawny, z uwagi na fakt, iż właściwy organ egzekucyjny (do którego kompetencji należy badanie tytułu wykonawczego pod względem spełnienia wymogów ustawowych) nie kwestionował we wskazanym okresie tytułów wykonawczych wystawianych przez Starostę Pyrzyckiego. </w:t>
      </w:r>
      <w:r w:rsidRPr="00323CBD">
        <w:rPr>
          <w:rFonts w:ascii="Times New Roman" w:hAnsi="Times New Roman"/>
          <w:sz w:val="24"/>
          <w:szCs w:val="24"/>
        </w:rPr>
        <w:br/>
        <w:t xml:space="preserve">Na marginesie należy wskazać Skarżącej na możliwość skorzystania z normy prawnej </w:t>
      </w:r>
      <w:r w:rsidRPr="00323CBD">
        <w:rPr>
          <w:rFonts w:ascii="Times New Roman" w:hAnsi="Times New Roman"/>
          <w:sz w:val="24"/>
          <w:szCs w:val="24"/>
        </w:rPr>
        <w:lastRenderedPageBreak/>
        <w:t xml:space="preserve">zawartej w treści art. 304 § 1 Kodeksu postępowania karnego, zgodnie z którym każdy dowiedziawszy się o popełnieniu przestępstwa ściganego z urzędu ma społeczny obowiązek zawiadomić o tym prokuratora lub Policję. </w:t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</w:r>
      <w:r w:rsidRPr="00323CBD">
        <w:rPr>
          <w:rFonts w:ascii="Times New Roman" w:hAnsi="Times New Roman"/>
          <w:sz w:val="24"/>
          <w:szCs w:val="24"/>
        </w:rPr>
        <w:br/>
        <w:t>POUCZENIE o treści art. 239 Kpa - 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sectPr w:rsidR="00940EB8" w:rsidRPr="00323CB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3CBD"/>
    <w:rsid w:val="00034CA4"/>
    <w:rsid w:val="00323CBD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2021-11-15T09:48:00Z</dcterms:created>
  <dcterms:modified xsi:type="dcterms:W3CDTF">2021-11-15T09:48:00Z</dcterms:modified>
</cp:coreProperties>
</file>