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0574E" w:rsidRDefault="0020574E">
      <w:pPr>
        <w:rPr>
          <w:rFonts w:ascii="Times New Roman" w:hAnsi="Times New Roman"/>
          <w:sz w:val="24"/>
          <w:szCs w:val="24"/>
        </w:rPr>
      </w:pPr>
      <w:r w:rsidRPr="0020574E">
        <w:rPr>
          <w:rFonts w:ascii="Times New Roman" w:hAnsi="Times New Roman"/>
          <w:sz w:val="24"/>
          <w:szCs w:val="24"/>
        </w:rPr>
        <w:t xml:space="preserve">UCHWAŁA NR XL/212/14 </w:t>
      </w:r>
      <w:r w:rsidRPr="0020574E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20574E">
        <w:rPr>
          <w:rFonts w:ascii="Times New Roman" w:hAnsi="Times New Roman"/>
          <w:sz w:val="24"/>
          <w:szCs w:val="24"/>
        </w:rPr>
        <w:br/>
        <w:t xml:space="preserve">z dnia 29 października 2014 r.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 xml:space="preserve">w sprawie podtrzymania stanowiska w odniesieniu do skargi pana Edwarda Zawadzkiego na działalność Starosty Pyrzyckiego z dnia 6 października 2014 r. </w:t>
      </w:r>
      <w:r w:rsidRPr="0020574E">
        <w:rPr>
          <w:rFonts w:ascii="Times New Roman" w:hAnsi="Times New Roman"/>
          <w:sz w:val="24"/>
          <w:szCs w:val="24"/>
        </w:rPr>
        <w:br/>
        <w:t xml:space="preserve">(nr 19/14).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20574E">
        <w:rPr>
          <w:rFonts w:ascii="Times New Roman" w:hAnsi="Times New Roman"/>
          <w:sz w:val="24"/>
          <w:szCs w:val="24"/>
        </w:rPr>
        <w:t>pkt</w:t>
      </w:r>
      <w:proofErr w:type="spellEnd"/>
      <w:r w:rsidRPr="0020574E">
        <w:rPr>
          <w:rFonts w:ascii="Times New Roman" w:hAnsi="Times New Roman"/>
          <w:sz w:val="24"/>
          <w:szCs w:val="24"/>
        </w:rPr>
        <w:t xml:space="preserve"> 11 ustawy z dnia 5 czerwca 1998 roku o samorządzie powiatowym (t. j. 2013 poz. 595 zm.: poz. 645) oraz art. 229 </w:t>
      </w:r>
      <w:proofErr w:type="spellStart"/>
      <w:r w:rsidRPr="0020574E">
        <w:rPr>
          <w:rFonts w:ascii="Times New Roman" w:hAnsi="Times New Roman"/>
          <w:sz w:val="24"/>
          <w:szCs w:val="24"/>
        </w:rPr>
        <w:t>pkt</w:t>
      </w:r>
      <w:proofErr w:type="spellEnd"/>
      <w:r w:rsidRPr="0020574E">
        <w:rPr>
          <w:rFonts w:ascii="Times New Roman" w:hAnsi="Times New Roman"/>
          <w:sz w:val="24"/>
          <w:szCs w:val="24"/>
        </w:rPr>
        <w:t xml:space="preserve"> 4 i art. 239 ustawy z dnia 14 czerwca 1960 r. Kodeksu postępowania administracyjnego (t. j. Dz. U. z 2013 r. poz. 267), Rada Powiatu uchwala, co następuje: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 xml:space="preserve">§1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 xml:space="preserve">Podtrzymuje stanowisko zawarte w Uchwale Nr XXVI/144/13 z dnia 17 kwietnia 2013 r., gdyż skarżący ponowił skargę pismem z dnia 6 października 2014 r. (nr 19/14) bez wskazania nowych okoliczności.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 xml:space="preserve">§2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 xml:space="preserve">Uchwała nie wymaga uzasadnienia i zawiadomienia skarżącego.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 xml:space="preserve">§3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20574E">
        <w:rPr>
          <w:rFonts w:ascii="Times New Roman" w:hAnsi="Times New Roman"/>
          <w:sz w:val="24"/>
          <w:szCs w:val="24"/>
        </w:rPr>
        <w:br/>
      </w:r>
      <w:r w:rsidRPr="0020574E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20574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574E"/>
    <w:rsid w:val="00034CA4"/>
    <w:rsid w:val="0020574E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2021-11-15T09:47:00Z</dcterms:created>
  <dcterms:modified xsi:type="dcterms:W3CDTF">2021-11-15T09:48:00Z</dcterms:modified>
</cp:coreProperties>
</file>