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416D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UCHWAŁA NR II/8/14</w:t>
      </w:r>
    </w:p>
    <w:p w14:paraId="1048D5F5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RADY POWIATU PYRZYCKIEGO</w:t>
      </w:r>
    </w:p>
    <w:p w14:paraId="5544C5EF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z dnia 12 grudnia 2014 r.</w:t>
      </w:r>
    </w:p>
    <w:p w14:paraId="4A6A48ED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6A7C8389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w sprawie zmiany Statutu Powiatu Pyrzyckiego</w:t>
      </w:r>
    </w:p>
    <w:p w14:paraId="45CF1DFF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35BEA9D0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Na podstawie art. 12 pkt 1 ustawy z dnia 5 czerwca 1998 roku o samorządzie powiatowym (</w:t>
      </w:r>
      <w:proofErr w:type="spellStart"/>
      <w:r w:rsidRPr="00257EC5">
        <w:rPr>
          <w:rFonts w:ascii="Times New Roman" w:hAnsi="Times New Roman"/>
          <w:sz w:val="24"/>
          <w:szCs w:val="24"/>
        </w:rPr>
        <w:t>t.j</w:t>
      </w:r>
      <w:proofErr w:type="spellEnd"/>
      <w:r w:rsidRPr="00257EC5">
        <w:rPr>
          <w:rFonts w:ascii="Times New Roman" w:hAnsi="Times New Roman"/>
          <w:sz w:val="24"/>
          <w:szCs w:val="24"/>
        </w:rPr>
        <w:t>. Dz. U. z 2013 r. poz. 595, zm.: poz. 645, z 2014 r.: poz. 379 i poz. 1072) Rada Powiatu uchwala, co następuje:</w:t>
      </w:r>
    </w:p>
    <w:p w14:paraId="6E8552CC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0BC64BD5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§ 1. W Statucie Powiatu Pyrzyckiego stanowiącym załącznik do uchwały Nr III/12/98 Rady Powiatu Pyrzyckiego z dnia 28 grudnia 1998 r. w sprawie Statutu Powiatu Pyrzyckiego, zmienionego uchwałą Nr XXVI/147/2001 z dnia 27 czerwca 2001 r., uchwałą Nr XXIX/166/01 z dnia 31 października 2001 r., uchwałą nr V/32/03 z dnia 12 marca 2003 r., uchwałą Nr XXXVIII/208/10 z dnia 28 kwietnia 2010 r. oraz uchwałą Nr II/3/10 z dnia 8 grudnia 2010 r. ( Dz. Urz. Woj. Zachodniopomorskiego z 1999 r. Nr 5, poz. 36 zmiany: z 2001 r. Nr 36, poz. 843 i Nr 50, poz. 1350, z 2003 r. Nr 38 poz. 590, z 2010 r. Nr 57 poz. 1141 i Nr 134 poz. 2697) wprowadza się następujące zmiany:</w:t>
      </w:r>
    </w:p>
    <w:p w14:paraId="5157D743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31E9F79D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1) § 4 otrzymuje brzmienie: "§ 4. "Powiat posiada herb, flagę i sztandar Powiatu Pyrzyckiego oraz insygnia: łańcuch ozdobny Starosty Pyrzyckiego i laskę Przewodniczącego Rady.";</w:t>
      </w:r>
    </w:p>
    <w:p w14:paraId="77CD0671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0F7D170A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2) w § 8:</w:t>
      </w:r>
    </w:p>
    <w:p w14:paraId="4CE98305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a) w ust. 4 liczbę "17" zastępuje się liczbą "15",</w:t>
      </w:r>
    </w:p>
    <w:p w14:paraId="35542CFC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b) w ust. 5 wyrazy: "co najmniej 30% uprawnionych do głosowania" zastępuje się wyrazami: "nie mniej niż 3/5 liczby biorących udział w wyborze rady.";</w:t>
      </w:r>
    </w:p>
    <w:p w14:paraId="794E9509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56B88423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3) w § 12:</w:t>
      </w:r>
    </w:p>
    <w:p w14:paraId="7FB214F1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a) ust. 2 otrzymuje brzmienie: "2. Na wniosek zarządu lub co najmniej 1/4 ustawowego składu rady przewodniczący obowiązany jest zwołać sesję na dzień przypadający w ciągu 7 dni od dnia złożenia wniosku.",</w:t>
      </w:r>
    </w:p>
    <w:p w14:paraId="6DDA66C5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b) ust. 4 otrzymuje brzmienie: "4. Pierwszą sesję nowo wybranej rady powiatu zwołuje komisarz wyborczy na dzień przypadający w ciągu 7 dni po ogłoszeniu zbiorczych wyników do rad na obszarze kraju.";</w:t>
      </w:r>
    </w:p>
    <w:p w14:paraId="6EA59245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60E940E6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lastRenderedPageBreak/>
        <w:t>4) w § 18 ust. 4. otrzymuje brzmienie: "4. Otwarcie sesji rady powiatu następuje wraz z trzykrotnym uderzeniem stopką laski o podłogę i wypowiedzeniem formuły: "otwieram obrady sesji rady powiatu.";</w:t>
      </w:r>
    </w:p>
    <w:p w14:paraId="6F6B9DAE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0E8D0C28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5) w § 52:</w:t>
      </w:r>
    </w:p>
    <w:p w14:paraId="54181C64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a) ust. 2 otrzymuje brzmienie: "2. W skład zarządu powiatu wchodzi 5 osób: starosta jako przewodniczący zarządu, wicestarosta i 3 członków zarządu, w tym jeden etatowy",</w:t>
      </w:r>
    </w:p>
    <w:p w14:paraId="3C061B92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b) ust. 5 otrzymuje brzmienie: "5. Ze starostą i wicestarostą oraz jednym członkiem zarządu nawiązuje się stosunek pracy na podstawie wyboru.";</w:t>
      </w:r>
    </w:p>
    <w:p w14:paraId="515C7173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62793892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6) § 69 otrzymuje brzmienie:</w:t>
      </w:r>
    </w:p>
    <w:p w14:paraId="5F7C132D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"§ 69. 1. Uchwała budżetowa powiatu powinna być uchwalona przed rozpoczęciem roku budżetowego, a w szczególnie uzasadnionych przypadkach - nie później niż do dnia 31 stycznia roku budżetowego.</w:t>
      </w:r>
    </w:p>
    <w:p w14:paraId="35F892E5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2. Do czasu podjęcia uchwały budżetowej, jednak nie później niż do dnia 31 stycznia roku budżetowego, podstawą gospodarki finansowej jest projekt uchwały budżetowej przedstawiony radzie powiatu.</w:t>
      </w:r>
    </w:p>
    <w:p w14:paraId="1C282419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3. W przypadku niepodjęcia uchwały budżetowej w terminie, o którym, mowa w ust. 1, regionalna izba obrachunkowa, w terminie do końca lutego roku budżetowego, ustala budżet powiatu w zakresie zadań własnych oraz zadań zleconych. Do dnia ustalenia budżetu przez regionalną izbę obrachunkową podstawą gospodarki finansowej jest projekt uchwały budżetowej przedstawiony radzie powiatu.</w:t>
      </w:r>
    </w:p>
    <w:p w14:paraId="4AFDA2CE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4. W przypadku, gdy Rada Ministrów uchwali projekt ustawy o prowizorium budżetowym, rada powiatu, na wniosek zarządu, może podjąć uchwałę o prowizorium budżetowym powiatu na okres objęty prowizorium budżetowym.".</w:t>
      </w:r>
    </w:p>
    <w:p w14:paraId="7F5B9CDD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789DB6EE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§ 2. Uchwała wchodzi w życie po upływie 14 dni od dnia ogłoszenia w Dzienniku Urzędowym Województwa Zachodniopomorskiego.</w:t>
      </w:r>
    </w:p>
    <w:p w14:paraId="557FB0FC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1EB59C60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383CC6C6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Przewodniczący Rady</w:t>
      </w:r>
    </w:p>
    <w:p w14:paraId="0EA260BE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0665FF17" w14:textId="77777777" w:rsidR="00257EC5" w:rsidRPr="00257EC5" w:rsidRDefault="00257EC5" w:rsidP="00257EC5">
      <w:pPr>
        <w:rPr>
          <w:rFonts w:ascii="Times New Roman" w:hAnsi="Times New Roman"/>
          <w:sz w:val="24"/>
          <w:szCs w:val="24"/>
        </w:rPr>
      </w:pPr>
    </w:p>
    <w:p w14:paraId="19994129" w14:textId="11F7D353" w:rsidR="00D95476" w:rsidRPr="00257EC5" w:rsidRDefault="00257EC5" w:rsidP="00257EC5">
      <w:pPr>
        <w:rPr>
          <w:rFonts w:ascii="Times New Roman" w:hAnsi="Times New Roman"/>
          <w:sz w:val="24"/>
          <w:szCs w:val="24"/>
        </w:rPr>
      </w:pPr>
      <w:r w:rsidRPr="00257EC5">
        <w:rPr>
          <w:rFonts w:ascii="Times New Roman" w:hAnsi="Times New Roman"/>
          <w:sz w:val="24"/>
          <w:szCs w:val="24"/>
        </w:rPr>
        <w:t>Ryszard Berdzik</w:t>
      </w:r>
    </w:p>
    <w:sectPr w:rsidR="00D95476" w:rsidRPr="0025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C5"/>
    <w:rsid w:val="00257EC5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E759"/>
  <w15:chartTrackingRefBased/>
  <w15:docId w15:val="{37CA3D57-46E2-4218-956F-4FA29E9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2021-11-11T11:08:00Z</dcterms:created>
  <dcterms:modified xsi:type="dcterms:W3CDTF">2021-11-11T11:08:00Z</dcterms:modified>
</cp:coreProperties>
</file>