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4C66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UCHWAŁA NR II/6/14</w:t>
      </w:r>
    </w:p>
    <w:p w14:paraId="7627AC9C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RADY POWIATU PYRZYCKIEGO</w:t>
      </w:r>
    </w:p>
    <w:p w14:paraId="6B15C86B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z dnia 12 grudnia 2014 r.</w:t>
      </w:r>
    </w:p>
    <w:p w14:paraId="3DB69281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201F2C6B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w sprawie ustalenia wynagrodzenia starosty</w:t>
      </w:r>
    </w:p>
    <w:p w14:paraId="66F7B845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48652022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6A8E95DC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Na podstawie art. 12 pkt. 2, ustawy z dnia 5 czerwca 1998 r. o samorządzie powiatowym (t. j. Dz. U. z 2013 r. poz. 595 zm.: poz. 645, z 2014 r.: poz. 379 i poz. 1072) oraz art. 4 ust. 1 pkt. 1 lit. "b" i art. 36 ust. 3 ustawy z dnia 21 listopada 2008 r. o pracownikach samorządowych (j.t. Dz. U. z 2014 r. poz. 1202) oraz § 3, 6 i 7 rozporządzenia Rady Ministrów z dnia 18 marca 2009 r. w sprawie wynagradzania pracowników samorządowych (</w:t>
      </w:r>
      <w:proofErr w:type="spellStart"/>
      <w:r w:rsidRPr="0052733A">
        <w:rPr>
          <w:rFonts w:ascii="Times New Roman" w:hAnsi="Times New Roman"/>
          <w:sz w:val="24"/>
          <w:szCs w:val="24"/>
        </w:rPr>
        <w:t>t.j</w:t>
      </w:r>
      <w:proofErr w:type="spellEnd"/>
      <w:r w:rsidRPr="0052733A">
        <w:rPr>
          <w:rFonts w:ascii="Times New Roman" w:hAnsi="Times New Roman"/>
          <w:sz w:val="24"/>
          <w:szCs w:val="24"/>
        </w:rPr>
        <w:t>. Dz. U. z 2013 r. poz. 1050, zm.: z 2013 r. poz. 1218, z 2014 poz. 958) Rada Powiatu uchwala, co następuje:</w:t>
      </w:r>
    </w:p>
    <w:p w14:paraId="7B180D22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64BCC6FD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392AB8A5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§ 1.</w:t>
      </w:r>
    </w:p>
    <w:p w14:paraId="36FA5886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3D22EA91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1. Ustala się wynagrodzenie starosty, w następujący sposób:</w:t>
      </w:r>
    </w:p>
    <w:p w14:paraId="7F8D8700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73811265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1) Wynagrodzenie zasadnicze - 4425 zł (cztery tysiące czterysta dwadzieścia pięć złotych);</w:t>
      </w:r>
    </w:p>
    <w:p w14:paraId="39AB8F39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2) Dodatek funkcyjny - 1480 zł (jeden tysiąc czterysta osiemdziesiąt złotych);</w:t>
      </w:r>
    </w:p>
    <w:p w14:paraId="05A25228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3) Dodatek za wieloletnią pracę w wysokości 20% wynagrodzenia zasadniczego - 885 zł (osiemset osiemdziesiąt pięć złotych).</w:t>
      </w:r>
    </w:p>
    <w:p w14:paraId="3F3670D8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2693DDAB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2. Przyznaje się dodatek specjalny w wysokości 40% wynagrodzenia zasadniczego i dodatku funkcyjnego liczonych łącznie - 2362 zł (dwa tysiące trzysta sześćdziesiąt dwa złote).</w:t>
      </w:r>
    </w:p>
    <w:p w14:paraId="11ABC2BD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055A896E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§ 2.</w:t>
      </w:r>
    </w:p>
    <w:p w14:paraId="7D570059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0DB549CD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7EDCED80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7C9031E5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§ 3.</w:t>
      </w:r>
    </w:p>
    <w:p w14:paraId="42D71BB2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514E5F18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46A2F6FB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4E9DE29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4AFCC913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5EBAB33E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3B7B4D75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PRZEWODNICZĄCY RADY</w:t>
      </w:r>
    </w:p>
    <w:p w14:paraId="0457459E" w14:textId="77777777" w:rsidR="0052733A" w:rsidRPr="0052733A" w:rsidRDefault="0052733A" w:rsidP="0052733A">
      <w:pPr>
        <w:rPr>
          <w:rFonts w:ascii="Times New Roman" w:hAnsi="Times New Roman"/>
          <w:sz w:val="24"/>
          <w:szCs w:val="24"/>
        </w:rPr>
      </w:pPr>
    </w:p>
    <w:p w14:paraId="3C7A466C" w14:textId="23167626" w:rsidR="00D95476" w:rsidRPr="0052733A" w:rsidRDefault="0052733A" w:rsidP="0052733A">
      <w:pPr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RYSZARD BERDZIK</w:t>
      </w:r>
    </w:p>
    <w:sectPr w:rsidR="00D95476" w:rsidRPr="0052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3A"/>
    <w:rsid w:val="0052733A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8207"/>
  <w15:chartTrackingRefBased/>
  <w15:docId w15:val="{E885A60D-8F73-4271-B153-0056F7F1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2021-11-11T11:07:00Z</dcterms:created>
  <dcterms:modified xsi:type="dcterms:W3CDTF">2021-11-11T11:08:00Z</dcterms:modified>
</cp:coreProperties>
</file>