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139B1" w:rsidRDefault="00E139B1">
      <w:pPr>
        <w:rPr>
          <w:rFonts w:ascii="Times New Roman" w:hAnsi="Times New Roman"/>
          <w:sz w:val="24"/>
          <w:szCs w:val="24"/>
        </w:rPr>
      </w:pPr>
      <w:r w:rsidRPr="00E139B1">
        <w:rPr>
          <w:rFonts w:ascii="Times New Roman" w:hAnsi="Times New Roman"/>
          <w:sz w:val="24"/>
          <w:szCs w:val="24"/>
        </w:rPr>
        <w:t xml:space="preserve">UCHWAŁA XXXVII/178/17 </w:t>
      </w:r>
      <w:r w:rsidRPr="00E139B1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139B1">
        <w:rPr>
          <w:rFonts w:ascii="Times New Roman" w:hAnsi="Times New Roman"/>
          <w:sz w:val="24"/>
          <w:szCs w:val="24"/>
        </w:rPr>
        <w:br/>
        <w:t xml:space="preserve">z dnia 27 września 2017 r. </w:t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  <w:t xml:space="preserve">w sprawie rozpatrzenia skarg nr 9/17 z dnia 29 czerwca 2017 r., nr 10/17 z dnia 30 lipca 2017 r. oraz nr 11/17 z dnia 7 września 2017 r. na działalność Starosty Pyrzyckiego </w:t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E139B1">
        <w:rPr>
          <w:rFonts w:ascii="Times New Roman" w:hAnsi="Times New Roman"/>
          <w:sz w:val="24"/>
          <w:szCs w:val="24"/>
        </w:rPr>
        <w:t>pkt</w:t>
      </w:r>
      <w:proofErr w:type="spellEnd"/>
      <w:r w:rsidRPr="00E139B1">
        <w:rPr>
          <w:rFonts w:ascii="Times New Roman" w:hAnsi="Times New Roman"/>
          <w:sz w:val="24"/>
          <w:szCs w:val="24"/>
        </w:rPr>
        <w:t xml:space="preserve"> 11 ustawy z dnia 5 czerwca 1998 roku o samorządzie powiatowym (t. j. Dz. U. z 2016 r. poz. 814, zm.: poz. 1579, poz. 1948, z 2017 r. poz. 730, poz. 935) oraz art. 229 </w:t>
      </w:r>
      <w:proofErr w:type="spellStart"/>
      <w:r w:rsidRPr="00E139B1">
        <w:rPr>
          <w:rFonts w:ascii="Times New Roman" w:hAnsi="Times New Roman"/>
          <w:sz w:val="24"/>
          <w:szCs w:val="24"/>
        </w:rPr>
        <w:t>pkt</w:t>
      </w:r>
      <w:proofErr w:type="spellEnd"/>
      <w:r w:rsidRPr="00E139B1">
        <w:rPr>
          <w:rFonts w:ascii="Times New Roman" w:hAnsi="Times New Roman"/>
          <w:sz w:val="24"/>
          <w:szCs w:val="24"/>
        </w:rPr>
        <w:t xml:space="preserve"> 4 i art. 239 ustawy z dnia 14 czerwca 1960 r. Kodeks postępowania administracyjnego (t. j. Dz. U. z 2017 r. poz. 1257), Rada Powiatu uchwala, co następuje: </w:t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  <w:t xml:space="preserve">§1. Po rozpatrzeniu skarg nr 9/17 z dnia 29 czerwca 2017 r., nr 10/17 z dnia 30 lipca 2017 r. oraz nr 11/17 z dnia 7 września 2017 r., uznaje skargi za bezzasadne z uwagi na terminowe załatwienie spraw i podtrzymuje stanowisko wyrażone w uchwale Nr XXXV/172/17 Rady Powiatu Pyrzyckiego z dnia 21 czerwca 2017 r. w sprawie rozpatrzenia skargi nr 6/17 z dnia 18 maja 2017 r. na działalność Starosty Pyrzyckiego. </w:t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  <w:t xml:space="preserve">§2. Uchwała nie wymaga uzasadnienia i zawiadomienia skarżącego. </w:t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  <w:t xml:space="preserve">§3. Uchwała wchodzi w życie z dniem podjęcia. </w:t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139B1">
        <w:rPr>
          <w:rFonts w:ascii="Times New Roman" w:hAnsi="Times New Roman"/>
          <w:sz w:val="24"/>
          <w:szCs w:val="24"/>
        </w:rPr>
        <w:br/>
      </w:r>
      <w:r w:rsidRPr="00E139B1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E139B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39B1"/>
    <w:rsid w:val="00940EB8"/>
    <w:rsid w:val="00D73431"/>
    <w:rsid w:val="00E139B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2021-11-15T08:31:00Z</dcterms:created>
  <dcterms:modified xsi:type="dcterms:W3CDTF">2021-11-15T08:31:00Z</dcterms:modified>
</cp:coreProperties>
</file>