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44143" w:rsidRDefault="00B44143">
      <w:pPr>
        <w:rPr>
          <w:rFonts w:ascii="Times New Roman" w:hAnsi="Times New Roman"/>
          <w:sz w:val="24"/>
          <w:szCs w:val="24"/>
        </w:rPr>
      </w:pPr>
      <w:r w:rsidRPr="00B44143">
        <w:rPr>
          <w:rFonts w:ascii="Times New Roman" w:hAnsi="Times New Roman"/>
          <w:sz w:val="24"/>
          <w:szCs w:val="24"/>
        </w:rPr>
        <w:t xml:space="preserve">UCHWAŁA NR XXXIII/159/17 </w:t>
      </w:r>
      <w:r w:rsidRPr="00B44143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44143">
        <w:rPr>
          <w:rFonts w:ascii="Times New Roman" w:hAnsi="Times New Roman"/>
          <w:sz w:val="24"/>
          <w:szCs w:val="24"/>
        </w:rPr>
        <w:br/>
        <w:t xml:space="preserve">z dnia 22 marca 2017 r. </w:t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  <w:t xml:space="preserve">w sprawie rozpatrzenia skargi nr 2/17 z dnia 7 marca 2017 r. na działalność Starosty Pyrzyckiego </w:t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B44143">
        <w:rPr>
          <w:rFonts w:ascii="Times New Roman" w:hAnsi="Times New Roman"/>
          <w:sz w:val="24"/>
          <w:szCs w:val="24"/>
        </w:rPr>
        <w:t>pkt</w:t>
      </w:r>
      <w:proofErr w:type="spellEnd"/>
      <w:r w:rsidRPr="00B44143">
        <w:rPr>
          <w:rFonts w:ascii="Times New Roman" w:hAnsi="Times New Roman"/>
          <w:sz w:val="24"/>
          <w:szCs w:val="24"/>
        </w:rPr>
        <w:t xml:space="preserve"> 11 ustawy z dnia 5 czerwca 1998 roku o samorządzie powiatowym (t. j. Dz. U. z 2016 r. poz. 814, zm.: 1579) oraz art. 229 </w:t>
      </w:r>
      <w:proofErr w:type="spellStart"/>
      <w:r w:rsidRPr="00B44143">
        <w:rPr>
          <w:rFonts w:ascii="Times New Roman" w:hAnsi="Times New Roman"/>
          <w:sz w:val="24"/>
          <w:szCs w:val="24"/>
        </w:rPr>
        <w:t>pkt</w:t>
      </w:r>
      <w:proofErr w:type="spellEnd"/>
      <w:r w:rsidRPr="00B44143">
        <w:rPr>
          <w:rFonts w:ascii="Times New Roman" w:hAnsi="Times New Roman"/>
          <w:sz w:val="24"/>
          <w:szCs w:val="24"/>
        </w:rPr>
        <w:t xml:space="preserve"> 4 i art. 239 ustawy z dnia 14 czerwca 1960 r. Kodeks postępowania administracyjnego (t. j. Dz. U. z 2016 r. poz. 23), Rada Powiatu uchwala, co następuje: </w:t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  <w:t xml:space="preserve">§1. Po rozpatrzeniu skargi nr 2/17 z dnia 7 marca 2017 r., uznaje skargę za bezzasadną i podtrzymuje swoje stanowisko wyrażone w uchwale nr VIII/40/15 Rady Powiatu Pyrzyckiego z dnia 25 marca 2015 r., gdyż skarżący ponowił skargę pismem z dnia 7 marca 2017 r., bez wskazania nowych okoliczności w sprawie. </w:t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  <w:t xml:space="preserve">§2. Uchwała nie wymaga uzasadnienia i zawiadomienia skarżącego. </w:t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  <w:t xml:space="preserve">§3. Uchwała wchodzi w życie z dniem podjęcia. </w:t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B44143">
        <w:rPr>
          <w:rFonts w:ascii="Times New Roman" w:hAnsi="Times New Roman"/>
          <w:sz w:val="24"/>
          <w:szCs w:val="24"/>
        </w:rPr>
        <w:br/>
      </w:r>
      <w:r w:rsidRPr="00B44143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B4414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4143"/>
    <w:rsid w:val="00940EB8"/>
    <w:rsid w:val="00B44143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2021-11-15T08:24:00Z</dcterms:created>
  <dcterms:modified xsi:type="dcterms:W3CDTF">2021-11-15T08:24:00Z</dcterms:modified>
</cp:coreProperties>
</file>