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2D8B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UCHWAŁA NR XXIX/140/16</w:t>
      </w:r>
    </w:p>
    <w:p w14:paraId="4CA21293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RADY POWIATU PYRZYCKIEGO</w:t>
      </w:r>
    </w:p>
    <w:p w14:paraId="00AF6C85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z dnia 14 grudnia 2016 r.</w:t>
      </w:r>
    </w:p>
    <w:p w14:paraId="64E2D8FF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</w:p>
    <w:p w14:paraId="6DAB8EB2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w sprawie ustalenia wysokości opłat za usunięcie i przechowywanie statków lub innych obiektów pływających na obszarze powiatu pyrzyckiego na 2017 r.</w:t>
      </w:r>
    </w:p>
    <w:p w14:paraId="698E22B8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</w:p>
    <w:p w14:paraId="0CD6E7F4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Na podstawie art. 12 pkt 11 ustawy z dnia 5 czerwca 1998 r. o samorządzie powiatowym (</w:t>
      </w:r>
      <w:proofErr w:type="spellStart"/>
      <w:r w:rsidRPr="00C91C8C">
        <w:rPr>
          <w:rFonts w:ascii="Times New Roman" w:hAnsi="Times New Roman"/>
          <w:sz w:val="24"/>
          <w:szCs w:val="24"/>
        </w:rPr>
        <w:t>t.j</w:t>
      </w:r>
      <w:proofErr w:type="spellEnd"/>
      <w:r w:rsidRPr="00C91C8C">
        <w:rPr>
          <w:rFonts w:ascii="Times New Roman" w:hAnsi="Times New Roman"/>
          <w:sz w:val="24"/>
          <w:szCs w:val="24"/>
        </w:rPr>
        <w:t>. Dz. U. 2016 poz. 814), art. 31 ust. 1 ustawy z dnia 18 sierpnia 2011 roku o bezpieczeństwie osób przebywających na obszarach wodnych (</w:t>
      </w:r>
      <w:proofErr w:type="spellStart"/>
      <w:r w:rsidRPr="00C91C8C">
        <w:rPr>
          <w:rFonts w:ascii="Times New Roman" w:hAnsi="Times New Roman"/>
          <w:sz w:val="24"/>
          <w:szCs w:val="24"/>
        </w:rPr>
        <w:t>t.j</w:t>
      </w:r>
      <w:proofErr w:type="spellEnd"/>
      <w:r w:rsidRPr="00C91C8C">
        <w:rPr>
          <w:rFonts w:ascii="Times New Roman" w:hAnsi="Times New Roman"/>
          <w:sz w:val="24"/>
          <w:szCs w:val="24"/>
        </w:rPr>
        <w:t>. Dz. U. z 2016 r. poz. 656) oraz obwieszczenia Ministra Finansów z dnia 12 sierpnia 2016 r. w sprawie maksymalnych opłat za usunięcie i przechowywanie statków lub innych obiektów pływających w 2017 r. (M.P. z 2016 r., poz. 795) uchwala się, co następuje:</w:t>
      </w:r>
    </w:p>
    <w:p w14:paraId="2B8D3FD4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</w:p>
    <w:p w14:paraId="64D666BB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</w:p>
    <w:p w14:paraId="102FEF0D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§ 1.</w:t>
      </w:r>
    </w:p>
    <w:p w14:paraId="19F27468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Ustala się wysokość opłat za usunięcie statku lub innego obiektu pływającego z obszaru wodnego na terenie powiatu pyrzyckiego w zależności od jego rodzaju:</w:t>
      </w:r>
    </w:p>
    <w:p w14:paraId="0568737B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1)roweru wodnego lub skutera wodnego - 54,00 zł,</w:t>
      </w:r>
    </w:p>
    <w:p w14:paraId="1322E3EB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2)poduszkowca - 105,00 zł,</w:t>
      </w:r>
    </w:p>
    <w:p w14:paraId="3C8E649F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3)statku o długości kadłuba do 10 m - 126,00 zł,</w:t>
      </w:r>
    </w:p>
    <w:p w14:paraId="3DB6EEB8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4)statku o długości kadłuba do 20 m - 157,00 zł,</w:t>
      </w:r>
    </w:p>
    <w:p w14:paraId="2DF0E335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5)statku o długości kadłuba powyżej 20 m - 208,00 zł.</w:t>
      </w:r>
    </w:p>
    <w:p w14:paraId="0D494458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</w:p>
    <w:p w14:paraId="4ECFA083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§ 2.</w:t>
      </w:r>
    </w:p>
    <w:p w14:paraId="0E4D9271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Ustala się wysokość opłat za przechowywanie za każdą dobę statku lub innego obiektu pływającego usuniętego z obszaru wodnego w przypadku określonym w §1 w zależności od jego rodzaju:</w:t>
      </w:r>
    </w:p>
    <w:p w14:paraId="50F7AC27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1)roweru wodnego lub skutera wodnego - 18,00 zł,</w:t>
      </w:r>
    </w:p>
    <w:p w14:paraId="4894295C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2)poduszkowca - 34,00 zł,</w:t>
      </w:r>
    </w:p>
    <w:p w14:paraId="77039C6A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3)statku o długości kadłuba do 10 m - 54,00 zł,</w:t>
      </w:r>
    </w:p>
    <w:p w14:paraId="60948139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4)statku o długości kadłuba do 20 m - 105,00 zł,</w:t>
      </w:r>
    </w:p>
    <w:p w14:paraId="3C2E4525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5)statku o długości kadłuba powyżej 20 m - 157,00 zł.</w:t>
      </w:r>
    </w:p>
    <w:p w14:paraId="561F6353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</w:p>
    <w:p w14:paraId="0D323A8D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lastRenderedPageBreak/>
        <w:t>§ 3.</w:t>
      </w:r>
    </w:p>
    <w:p w14:paraId="5AFCED11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Zachodniopomorskiego.</w:t>
      </w:r>
    </w:p>
    <w:p w14:paraId="341F87B5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</w:p>
    <w:p w14:paraId="38A5FF20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</w:p>
    <w:p w14:paraId="53393655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Przewodniczący Rady</w:t>
      </w:r>
    </w:p>
    <w:p w14:paraId="54E62E33" w14:textId="77777777" w:rsidR="00C91C8C" w:rsidRPr="00C91C8C" w:rsidRDefault="00C91C8C" w:rsidP="00C91C8C">
      <w:pPr>
        <w:rPr>
          <w:rFonts w:ascii="Times New Roman" w:hAnsi="Times New Roman"/>
          <w:sz w:val="24"/>
          <w:szCs w:val="24"/>
        </w:rPr>
      </w:pPr>
    </w:p>
    <w:p w14:paraId="54C91710" w14:textId="1D8733C5" w:rsidR="00422B0C" w:rsidRPr="00C91C8C" w:rsidRDefault="00C91C8C" w:rsidP="00C91C8C">
      <w:pPr>
        <w:rPr>
          <w:rFonts w:ascii="Times New Roman" w:hAnsi="Times New Roman"/>
          <w:sz w:val="24"/>
          <w:szCs w:val="24"/>
        </w:rPr>
      </w:pPr>
      <w:r w:rsidRPr="00C91C8C">
        <w:rPr>
          <w:rFonts w:ascii="Times New Roman" w:hAnsi="Times New Roman"/>
          <w:sz w:val="24"/>
          <w:szCs w:val="24"/>
        </w:rPr>
        <w:t>Ryszard Berdzik</w:t>
      </w:r>
    </w:p>
    <w:sectPr w:rsidR="00422B0C" w:rsidRPr="00C9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8C"/>
    <w:rsid w:val="00422B0C"/>
    <w:rsid w:val="00C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80D3"/>
  <w15:chartTrackingRefBased/>
  <w15:docId w15:val="{74E90B6F-2221-43A3-AE32-189D0D6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2021-11-13T13:13:00Z</dcterms:created>
  <dcterms:modified xsi:type="dcterms:W3CDTF">2021-11-13T13:13:00Z</dcterms:modified>
</cp:coreProperties>
</file>