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954D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PROTOKÓŁ NR 4/2006</w:t>
      </w:r>
    </w:p>
    <w:p w14:paraId="5B6AB30B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z dnia 8 lutego 2006 r.</w:t>
      </w:r>
    </w:p>
    <w:p w14:paraId="27638171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z posiedzenia Zarządu Powiatu Pyrzyckiego</w:t>
      </w:r>
    </w:p>
    <w:p w14:paraId="2F699ABA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0161A0C6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19617F2F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4C58EAD8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0A362B5D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5B2A4422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7F84B2C6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20CB61C0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3571B421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Ad. 1.</w:t>
      </w:r>
    </w:p>
    <w:p w14:paraId="6618245C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4737DD79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3 głosy za.</w:t>
      </w:r>
    </w:p>
    <w:p w14:paraId="4538550E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1D23DBB8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Ad. 2.</w:t>
      </w:r>
    </w:p>
    <w:p w14:paraId="03B0EF53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35D9EF96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 xml:space="preserve">Starosta poprosił Iwonę </w:t>
      </w:r>
      <w:proofErr w:type="spellStart"/>
      <w:r w:rsidRPr="00C40AB7">
        <w:rPr>
          <w:rFonts w:ascii="Times New Roman" w:hAnsi="Times New Roman"/>
          <w:sz w:val="24"/>
          <w:szCs w:val="24"/>
        </w:rPr>
        <w:t>Zibrowską</w:t>
      </w:r>
      <w:proofErr w:type="spellEnd"/>
      <w:r w:rsidRPr="00C40AB7">
        <w:rPr>
          <w:rFonts w:ascii="Times New Roman" w:hAnsi="Times New Roman"/>
          <w:sz w:val="24"/>
          <w:szCs w:val="24"/>
        </w:rPr>
        <w:t>, dyrektor Zakładu Opiekuńczo-Leczniczego, aby przedstawiła sprawozdanie z funkcjonowania jednostki w grudniu oraz w IV kwartale 2005 r. Miesięczne rozliczenie za grudzień wykazało blisko 11 tys. straty. Taki wynik spowodowany był rozliczeniem umów na koniec roku. W rozliczeniu kwartalnym strata wyniosła ok. 3 400 zł przy planowanym zysku rzędu 2 000 zł.</w:t>
      </w:r>
    </w:p>
    <w:p w14:paraId="04C91C52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Następnie Ryszard Grzesiak przedstawił sprawozdanie z funkcjonowania Szpitala Powiatowego w IV kwartale 2005 r. Wynik finansowy za ten okres jest ujemny i wynosi blisko – 271 tys. zł. Przyczyn takiej sytuacji jest wiele. Dyrektor Grzesiak wyjaśnił, że jest to głównie wysokie zużycie materiałów i energii oraz wysokie opłaty za konieczność zakupu usług obcych. Podjęto działania w celu ograniczenia tych kosztów. Jednak efekty nie pojawią się natychmiast. Sposób gospodarowania lekami zależy od lekarzy, a współpraca z tym personelem nie układa się najlepiej. Projekty termomodernizacji oraz zakupu sprzętu medycznego są już w trakcie realizacji, ale procedury związane z ich wdrożeniem są długotrwałe.</w:t>
      </w:r>
    </w:p>
    <w:p w14:paraId="32502C90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Zarząd przyjął przedstawione sprawozdania w wyniku głosowania: 3 głosy za.</w:t>
      </w:r>
    </w:p>
    <w:p w14:paraId="48CA61AF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lastRenderedPageBreak/>
        <w:t>Starosta poprosił o uwagi w sprawie ustalenia wysokości dodatku do wynagrodzenia dyrektora Szpitala i ZOL. Dyrektor Wydziału Zdrowia i Opieki Społecznej zaproponował przyznanie dodatkowego wynagrodzenia w pełnej wysokości. Zarząd wyraził na to zgodę w wyniku głosowania: 3 głosy za. („Przy ustalaniu dodatku do wynagrodzenia dyr. Szpitala wystąpiły wątpliwości i uwagi, co do stanu finansowego Szpitala” - uwaga do protokołu Piotra Rybkowskiego).</w:t>
      </w:r>
    </w:p>
    <w:p w14:paraId="17125A75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Następnie Starosta przedstawił wniosek o refundację kosztów wyceny nieruchomości Szpitala. Wycena związana jest z ustanowieniem hipoteki w celu finansowego zabezpieczenia umów na realizację projektów w ramach ZPORR. Faktura za tę usługę opiewa na kwotę 1 999,99 zł. Skarbnik wyjaśnił, że można skorzystać ze środków zabezpieczonych w budżecie powiatu w rozdziale 70005 - Gospodarka gruntami i nieruchomościami. Zapłata nastąpi z rachunku Starostwa na podstawie oryginału faktury VAT. Zarząd wyraził zgodę na refundację kosztów w wyniku głosowania: 3 głosy za.</w:t>
      </w:r>
    </w:p>
    <w:p w14:paraId="3624F2DA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42855F73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Starosta przedstawił protokół z kontroli problemowej w Domu Pomocy Społecznej przeprowadzonej przez pracowników Wydziału Polityki Społecznej Zachodniopomorskiego Urzędu Wojewódzkiego w Szczecinie. Zakres kontroli obejmował dostosowanie jednostki do standardów. W zakresie kontrolowanych zagadnień nie stwierdzono występowania nieprawidłowości. Aktualny stan dostosowania DPS-u do standardów jest bardzo zaawansowany i istnieją realne możliwości osiągnięcia wymaganych standardów w wymaganym czasie. W związku z tym odstąpiono od wydania zaleceń pokontrolnych.</w:t>
      </w:r>
    </w:p>
    <w:p w14:paraId="11AB98D8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7F1356AE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Ad. 3.</w:t>
      </w:r>
    </w:p>
    <w:p w14:paraId="23F1449A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79E1974B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Starosta przedstawił wniosek o ustalenie wysokości dodatków motywacyjnych dla dyrektorów placówek oświatowych. Dyrektor Wydziału Oświaty, Kultury, Sportu i Turystyki zaproponował, aby na okres od dnia 1 lutego 2006 r. do dnia 31 marca 2006 r. przyznać następujące dodatki:</w:t>
      </w:r>
    </w:p>
    <w:p w14:paraId="5E75FFCC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- dyrektorowi Zespołu Szkół Nr 1 35 %</w:t>
      </w:r>
    </w:p>
    <w:p w14:paraId="6FE31025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- dyrektorowi Zespołu Szkół Nr 2 RCKU 40 %</w:t>
      </w:r>
    </w:p>
    <w:p w14:paraId="74EF4FE1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- dyrektorowi Specjalnego Ośrodka Szkolno-Wychowawczego 40 %</w:t>
      </w:r>
    </w:p>
    <w:p w14:paraId="1BD84F12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- dyrektorowi Poradni Psychologiczno-Pedagogicznej 30 %</w:t>
      </w:r>
    </w:p>
    <w:p w14:paraId="545E2168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- dyrektorowi Powiatowego Międzyszkolnego Ośrodka Sportowego 15 %</w:t>
      </w:r>
    </w:p>
    <w:p w14:paraId="3A3471A4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Zarząd zaakceptował przedstawioną propozycję w wyniku głosowania: 3 głosy za.</w:t>
      </w:r>
    </w:p>
    <w:p w14:paraId="08F878C6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Następny wniosek dotyczył wyrażenia zgody na spłatę należności za zajęcie pasa drogowego za rok 2006 w ratach kwartalnych. Z takim wnioskiem do Zarządu zwróciła się właścicielka sklepu spożywczo-przemysłowego w Ryszewie. Zarząd wyraził zgodę na spłatę należności w ratach kwartalnych w wyniku głosowania: 3 głosy za.</w:t>
      </w:r>
    </w:p>
    <w:p w14:paraId="3F3DEF63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4615904A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lastRenderedPageBreak/>
        <w:t>Na tym spotkanie zakończono. Starosta podziękował zebranym za udział.</w:t>
      </w:r>
    </w:p>
    <w:p w14:paraId="444D533B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657ECAEF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Sporządził:</w:t>
      </w:r>
    </w:p>
    <w:p w14:paraId="4C3C1E1F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395C694C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C40AB7">
        <w:rPr>
          <w:rFonts w:ascii="Times New Roman" w:hAnsi="Times New Roman"/>
          <w:sz w:val="24"/>
          <w:szCs w:val="24"/>
        </w:rPr>
        <w:t>Durkin</w:t>
      </w:r>
      <w:proofErr w:type="spellEnd"/>
    </w:p>
    <w:p w14:paraId="294060E0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Podpisy członków Zarządu:</w:t>
      </w:r>
    </w:p>
    <w:p w14:paraId="25D14A2B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69171076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1. .........................................</w:t>
      </w:r>
    </w:p>
    <w:p w14:paraId="34DF6B97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2. .........................................</w:t>
      </w:r>
    </w:p>
    <w:p w14:paraId="7A2F48D5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3. .........................................</w:t>
      </w:r>
    </w:p>
    <w:p w14:paraId="030A1070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4. .........................................</w:t>
      </w:r>
    </w:p>
    <w:p w14:paraId="3425524F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5...........................................</w:t>
      </w:r>
    </w:p>
    <w:p w14:paraId="16D36E55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483C5DE3" w14:textId="77777777" w:rsidR="00C40AB7" w:rsidRPr="00C40AB7" w:rsidRDefault="00C40AB7" w:rsidP="00C40AB7">
      <w:pPr>
        <w:rPr>
          <w:rFonts w:ascii="Times New Roman" w:hAnsi="Times New Roman"/>
          <w:sz w:val="24"/>
          <w:szCs w:val="24"/>
        </w:rPr>
      </w:pPr>
    </w:p>
    <w:p w14:paraId="31BEC439" w14:textId="4EEAB158" w:rsidR="004B3744" w:rsidRPr="00C40AB7" w:rsidRDefault="00C40AB7" w:rsidP="00C40AB7">
      <w:pPr>
        <w:rPr>
          <w:rFonts w:ascii="Times New Roman" w:hAnsi="Times New Roman"/>
          <w:sz w:val="24"/>
          <w:szCs w:val="24"/>
        </w:rPr>
      </w:pPr>
      <w:r w:rsidRPr="00C40AB7">
        <w:rPr>
          <w:rFonts w:ascii="Times New Roman" w:hAnsi="Times New Roman"/>
          <w:sz w:val="24"/>
          <w:szCs w:val="24"/>
        </w:rPr>
        <w:t>Pyrzyce, dnia 8 lutego 2006 r.</w:t>
      </w:r>
    </w:p>
    <w:sectPr w:rsidR="004B3744" w:rsidRPr="00C4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B7"/>
    <w:rsid w:val="004B3744"/>
    <w:rsid w:val="00C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0FDB"/>
  <w15:chartTrackingRefBased/>
  <w15:docId w15:val="{12F28D35-8E6A-41A2-98A6-4EB18026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2021-11-03T10:36:00Z</dcterms:created>
  <dcterms:modified xsi:type="dcterms:W3CDTF">2021-11-03T10:36:00Z</dcterms:modified>
</cp:coreProperties>
</file>