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C2830" w:rsidRDefault="005C2830">
      <w:pPr>
        <w:rPr>
          <w:rFonts w:ascii="Times New Roman" w:hAnsi="Times New Roman"/>
          <w:sz w:val="24"/>
          <w:szCs w:val="24"/>
        </w:rPr>
      </w:pPr>
      <w:r w:rsidRPr="005C2830">
        <w:rPr>
          <w:rFonts w:ascii="Times New Roman" w:hAnsi="Times New Roman"/>
          <w:sz w:val="24"/>
          <w:szCs w:val="24"/>
        </w:rPr>
        <w:t xml:space="preserve">PROTOKÓŁ NR 21/2004 </w:t>
      </w:r>
      <w:r w:rsidRPr="005C2830">
        <w:rPr>
          <w:rFonts w:ascii="Times New Roman" w:hAnsi="Times New Roman"/>
          <w:sz w:val="24"/>
          <w:szCs w:val="24"/>
        </w:rPr>
        <w:br/>
        <w:t xml:space="preserve">z dnia 26 maja 2004 r. </w:t>
      </w:r>
      <w:r w:rsidRPr="005C283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Ad. 1.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Ad. 2.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zasad dofinansowania doskonalenia nauczycieli w 2004 roku w szkołach i placówkach oświatowych prowadzonych przez powiat pyrzycki. Piotr </w:t>
      </w:r>
      <w:proofErr w:type="spellStart"/>
      <w:r w:rsidRPr="005C2830">
        <w:rPr>
          <w:rFonts w:ascii="Times New Roman" w:hAnsi="Times New Roman"/>
          <w:sz w:val="24"/>
          <w:szCs w:val="24"/>
        </w:rPr>
        <w:t>Rybkowski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był przeciwny podpisaniu tej uchwały. Swoją akceptację uwarunkował przedstawieniem sprawozdania z działalności i przepływu środków finansowych Powiatowego Ośrodka Doradztwa i Doskonalenia Nauczycieli. Jego zdaniem środki zapisane w uchwale są za wysokie i nieadekwatne do działań prowadzonych przez Ośrodek. Andrzej </w:t>
      </w:r>
      <w:proofErr w:type="spellStart"/>
      <w:r w:rsidRPr="005C2830">
        <w:rPr>
          <w:rFonts w:ascii="Times New Roman" w:hAnsi="Times New Roman"/>
          <w:sz w:val="24"/>
          <w:szCs w:val="24"/>
        </w:rPr>
        <w:t>Jakieła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Dyrektor Wydziału Oświaty, Kultury, Sportu i Turystyki wyjaśnił, że uchwała nie dotyczy tyko doradztwa, ale szeroko pojętego doskonalenia nauczycieli. Została ona przygotowana w oparciu o analizę wydatków w roku poprzednim i taka analiza może zostać przedstawiona Zarządowi. Na utrzymanie Powiatowego Ośrodka Doradztwa i Doskonalenia Nauczycieli zostanie wydana mniejsza kwota niż w latach poprzednich. Środki zapisane w uchwale zostaną przeznaczone na szkolenia nauczycieli w związku z tworzeniem pracowni naukowych. Piotr </w:t>
      </w:r>
      <w:proofErr w:type="spellStart"/>
      <w:r w:rsidRPr="005C2830">
        <w:rPr>
          <w:rFonts w:ascii="Times New Roman" w:hAnsi="Times New Roman"/>
          <w:sz w:val="24"/>
          <w:szCs w:val="24"/>
        </w:rPr>
        <w:t>Rybkowski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sugerował, że środki na funkcjonowanie doradztwa są zbyt duże i można by je zmniejszyć. Dyrektor </w:t>
      </w:r>
      <w:proofErr w:type="spellStart"/>
      <w:r w:rsidRPr="005C2830">
        <w:rPr>
          <w:rFonts w:ascii="Times New Roman" w:hAnsi="Times New Roman"/>
          <w:sz w:val="24"/>
          <w:szCs w:val="24"/>
        </w:rPr>
        <w:t>Jakieła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wyjaśnił, że są to środki wydzielone i przeznaczone na doradztwo zgodnie z rozporządzeniem Ministra. Zaproponował odłożenie decyzji o podjęciu uchwały. W tym czasie dostarczy analizę wydatków w roku poprzednim oraz poprosi o sprawozdanie z działalności i przepływu środków finansowych Powiatowego Ośrodka Doradztwa i Doskonalenia Nauczycieli. Zarząd wyraził zgodę na tę propozycję w wyniku głosowania: 4 głosy za.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Ad. 3.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Starosta przedstawił wniosek o wyrażenie zgody na dokonanie zmian planu wydatków budżetowych Domu Dziecka w Czernicach. Zmiany będą polegały na przesunięciu środków z planowanych wydatków na wynagrodzenia na zwiększenie planu zakupów między innymi </w:t>
      </w:r>
      <w:r w:rsidRPr="005C2830">
        <w:rPr>
          <w:rFonts w:ascii="Times New Roman" w:hAnsi="Times New Roman"/>
          <w:sz w:val="24"/>
          <w:szCs w:val="24"/>
        </w:rPr>
        <w:lastRenderedPageBreak/>
        <w:t xml:space="preserve">oleju opałowego, energii i żywności. Zarząd wyraził zgodę na dokonanie zmian proponowanych we wniosku w wyniku głosowania: 4 głosy za. </w:t>
      </w:r>
      <w:r w:rsidRPr="005C2830">
        <w:rPr>
          <w:rFonts w:ascii="Times New Roman" w:hAnsi="Times New Roman"/>
          <w:sz w:val="24"/>
          <w:szCs w:val="24"/>
        </w:rPr>
        <w:br/>
        <w:t xml:space="preserve">Następnie Starosta przedstawił propozycje dotyczące możliwych procedur zwrotu bonifikaty udzielonej państwu Jarosińskim przy sprzedaży mieszkania. Pierwsza propozycja polegała na żądaniu wpłaty kwoty głównej w określonym terminie, a druga na podpisaniu porozumienia o kompensacji wierzytelności. Zarząd wyraził zgodę na podpisanie umowy stanowiącej załącznik do wniosku ze zmianą polegającą na w prowadzeniu zapisu o rezygnacji obu stron z odsetek od kwoty głównej, w wyniku głosowania: 4 głosy za. </w:t>
      </w:r>
      <w:r w:rsidRPr="005C2830">
        <w:rPr>
          <w:rFonts w:ascii="Times New Roman" w:hAnsi="Times New Roman"/>
          <w:sz w:val="24"/>
          <w:szCs w:val="24"/>
        </w:rPr>
        <w:br/>
        <w:t xml:space="preserve">Następnie Starosta przedstawił projekty decyzji o warunkach zabudowy: </w:t>
      </w:r>
      <w:r w:rsidRPr="005C2830">
        <w:rPr>
          <w:rFonts w:ascii="Times New Roman" w:hAnsi="Times New Roman"/>
          <w:sz w:val="24"/>
          <w:szCs w:val="24"/>
        </w:rPr>
        <w:br/>
        <w:t xml:space="preserve">– nieruchomości nr 229/1 w miejscowości Tetyń, gm. Kozielice, </w:t>
      </w:r>
      <w:r w:rsidRPr="005C2830">
        <w:rPr>
          <w:rFonts w:ascii="Times New Roman" w:hAnsi="Times New Roman"/>
          <w:sz w:val="24"/>
          <w:szCs w:val="24"/>
        </w:rPr>
        <w:br/>
        <w:t xml:space="preserve">– nieruchomości nr 178/24, przy ul. Dworcowej w Pyrzycach, </w:t>
      </w:r>
      <w:r w:rsidRPr="005C2830">
        <w:rPr>
          <w:rFonts w:ascii="Times New Roman" w:hAnsi="Times New Roman"/>
          <w:sz w:val="24"/>
          <w:szCs w:val="24"/>
        </w:rPr>
        <w:br/>
        <w:t xml:space="preserve">– nieruchomości nr 40/1, w </w:t>
      </w:r>
      <w:proofErr w:type="spellStart"/>
      <w:r w:rsidRPr="005C2830">
        <w:rPr>
          <w:rFonts w:ascii="Times New Roman" w:hAnsi="Times New Roman"/>
          <w:sz w:val="24"/>
          <w:szCs w:val="24"/>
        </w:rPr>
        <w:t>obr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830">
        <w:rPr>
          <w:rFonts w:ascii="Times New Roman" w:hAnsi="Times New Roman"/>
          <w:sz w:val="24"/>
          <w:szCs w:val="24"/>
        </w:rPr>
        <w:t>geodez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. Nr 7 m. Pyrzyce, </w:t>
      </w:r>
      <w:r w:rsidRPr="005C2830">
        <w:rPr>
          <w:rFonts w:ascii="Times New Roman" w:hAnsi="Times New Roman"/>
          <w:sz w:val="24"/>
          <w:szCs w:val="24"/>
        </w:rPr>
        <w:br/>
        <w:t xml:space="preserve">– nieruchomości nr 40/2, w </w:t>
      </w:r>
      <w:proofErr w:type="spellStart"/>
      <w:r w:rsidRPr="005C2830">
        <w:rPr>
          <w:rFonts w:ascii="Times New Roman" w:hAnsi="Times New Roman"/>
          <w:sz w:val="24"/>
          <w:szCs w:val="24"/>
        </w:rPr>
        <w:t>obr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830">
        <w:rPr>
          <w:rFonts w:ascii="Times New Roman" w:hAnsi="Times New Roman"/>
          <w:sz w:val="24"/>
          <w:szCs w:val="24"/>
        </w:rPr>
        <w:t>geodez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. Nr 7 m. Pyrzyce, </w:t>
      </w:r>
      <w:r w:rsidRPr="005C2830">
        <w:rPr>
          <w:rFonts w:ascii="Times New Roman" w:hAnsi="Times New Roman"/>
          <w:sz w:val="24"/>
          <w:szCs w:val="24"/>
        </w:rPr>
        <w:br/>
        <w:t xml:space="preserve">– nieruchomości nr 58 w miejscowości Młyny, gm. Pyrzyce, </w:t>
      </w:r>
      <w:r w:rsidRPr="005C2830">
        <w:rPr>
          <w:rFonts w:ascii="Times New Roman" w:hAnsi="Times New Roman"/>
          <w:sz w:val="24"/>
          <w:szCs w:val="24"/>
        </w:rPr>
        <w:br/>
        <w:t xml:space="preserve">– nieruchomości nr 86 w </w:t>
      </w:r>
      <w:proofErr w:type="spellStart"/>
      <w:r w:rsidRPr="005C2830">
        <w:rPr>
          <w:rFonts w:ascii="Times New Roman" w:hAnsi="Times New Roman"/>
          <w:sz w:val="24"/>
          <w:szCs w:val="24"/>
        </w:rPr>
        <w:t>obr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830">
        <w:rPr>
          <w:rFonts w:ascii="Times New Roman" w:hAnsi="Times New Roman"/>
          <w:sz w:val="24"/>
          <w:szCs w:val="24"/>
        </w:rPr>
        <w:t>geodez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. Nr 5 m. Pyrzyce. </w:t>
      </w:r>
      <w:r w:rsidRPr="005C2830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4 głosy za.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Ad. 4.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5C2830">
        <w:rPr>
          <w:rFonts w:ascii="Times New Roman" w:hAnsi="Times New Roman"/>
          <w:sz w:val="24"/>
          <w:szCs w:val="24"/>
        </w:rPr>
        <w:t>Zibrowska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przedstawiła informację o funkcjonowaniu Zakładu Opiekuńczo-Leczniczego w Pyrzycach w kwietniu 2004 r. NFZ nie wyraził zgody na zwiększenie limitu przyjęcia pacjentów ZOL. Miesiąc kwiecień zamknął się ujemnym wynikiem finansowym spowodowanym między innymi koniecznością zwiększonych zakupów w końcu miesiąca no okres wolnych dni na początku maja. Jako sposób poprawy finansowej jednostki pani dyrektor wskazała zwiększenie przyjęć pacjentów na zasadach komercyjnych. Jednocześnie spytała, czy Zarząd może przesunąć o kolejny miesiąc termin spłaty pożyczki. Piotr </w:t>
      </w:r>
      <w:proofErr w:type="spellStart"/>
      <w:r w:rsidRPr="005C2830">
        <w:rPr>
          <w:rFonts w:ascii="Times New Roman" w:hAnsi="Times New Roman"/>
          <w:sz w:val="24"/>
          <w:szCs w:val="24"/>
        </w:rPr>
        <w:t>Rybkowski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zauważył, że mimo wszystko straty przynoszone przez jednostkę są zbyt duże. Przy okazji Skarbnik Andrzej </w:t>
      </w:r>
      <w:proofErr w:type="spellStart"/>
      <w:r w:rsidRPr="005C2830">
        <w:rPr>
          <w:rFonts w:ascii="Times New Roman" w:hAnsi="Times New Roman"/>
          <w:sz w:val="24"/>
          <w:szCs w:val="24"/>
        </w:rPr>
        <w:t>Wabiński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poinformował, że takie działania powodują pogarszanie się sytuacji budżetu powiatu. Brak wpływów ze spłaty pożyczek jak i zaplanowanych dochodów ze sprzedaży mienia może doprowadzić do niewypłacalności podatków i ubezpieczeń. </w:t>
      </w:r>
      <w:r w:rsidRPr="005C2830">
        <w:rPr>
          <w:rFonts w:ascii="Times New Roman" w:hAnsi="Times New Roman"/>
          <w:sz w:val="24"/>
          <w:szCs w:val="24"/>
        </w:rPr>
        <w:br/>
        <w:t xml:space="preserve">Zarząd przyjął informację i wyraził zgodę na wypłatę pełnego wynagrodzenia za kwiecień dyrektorowi w wyniku głosowania: 3 głosy za, 1 wstrzymujący się. </w:t>
      </w:r>
      <w:r w:rsidRPr="005C2830">
        <w:rPr>
          <w:rFonts w:ascii="Times New Roman" w:hAnsi="Times New Roman"/>
          <w:sz w:val="24"/>
          <w:szCs w:val="24"/>
        </w:rPr>
        <w:br/>
        <w:t xml:space="preserve">Ryszard Grzesiak przedstawił informację o wynikach finansowych Szpitala Powiatowego za miesiąc kwiecień 2004 r. Pomimo trudności w początkowych miesiącach działalności, w miesiącu kwietniu jednostka uzyskała wynik dodatni, a w przeliczeniu na cztery miesiące tego roku udało się zbilansować budżet. Szpital podejmuje działania promocyjne. Została przygotowana akcja „biała niedziela” dla mieszkańców powiatu. Informację o działalności szpitala rozpowszechniono informację na terenie całego województwa. Planowane są dalsze działania modernizacyjne i organizacyjne. Planuje się między innymi zrezygnowanie z tworzenia oddziału ratownictwa medycznego, również korzystne będzie odstąpienie od przeprowadzenia konkursu na ordynatorów. Zarząd przyjął informację w wyniku głosowania: 4 głosy za. </w:t>
      </w:r>
      <w:r w:rsidRPr="005C2830">
        <w:rPr>
          <w:rFonts w:ascii="Times New Roman" w:hAnsi="Times New Roman"/>
          <w:sz w:val="24"/>
          <w:szCs w:val="24"/>
        </w:rPr>
        <w:br/>
        <w:t xml:space="preserve">Starosta przedstawił wyjaśnienie w sprawie pobierania opłat przez PODGIK za usługi dla </w:t>
      </w:r>
      <w:r w:rsidRPr="005C2830">
        <w:rPr>
          <w:rFonts w:ascii="Times New Roman" w:hAnsi="Times New Roman"/>
          <w:sz w:val="24"/>
          <w:szCs w:val="24"/>
        </w:rPr>
        <w:lastRenderedPageBreak/>
        <w:t xml:space="preserve">Powiatowego Inspektoratu Nadzoru Budowlanego. Zdaniem Andrzeja </w:t>
      </w:r>
      <w:proofErr w:type="spellStart"/>
      <w:r w:rsidRPr="005C2830">
        <w:rPr>
          <w:rFonts w:ascii="Times New Roman" w:hAnsi="Times New Roman"/>
          <w:sz w:val="24"/>
          <w:szCs w:val="24"/>
        </w:rPr>
        <w:t>Wabińskiego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nie powinno się pobierać opłat od Inspektoratu Nadzoru Budowlanego, takie praktyki są prowadzone w innych powiatach. Zarząd zdecydował, w wyniku głosowania: 4 głosy za, aby przeanalizować tę sprawę, uzyskać opinię prawną i rozpatrzyć ponownie na kolejnym posiedzeniu Zarządu. </w:t>
      </w:r>
      <w:r w:rsidRPr="005C2830">
        <w:rPr>
          <w:rFonts w:ascii="Times New Roman" w:hAnsi="Times New Roman"/>
          <w:sz w:val="24"/>
          <w:szCs w:val="24"/>
        </w:rPr>
        <w:br/>
        <w:t xml:space="preserve">Przy okazji Andrzej </w:t>
      </w:r>
      <w:proofErr w:type="spellStart"/>
      <w:r w:rsidRPr="005C2830">
        <w:rPr>
          <w:rFonts w:ascii="Times New Roman" w:hAnsi="Times New Roman"/>
          <w:sz w:val="24"/>
          <w:szCs w:val="24"/>
        </w:rPr>
        <w:t>Wabiński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zaproponował, aby od 1 maja br. </w:t>
      </w:r>
      <w:proofErr w:type="spellStart"/>
      <w:r w:rsidRPr="005C2830">
        <w:rPr>
          <w:rFonts w:ascii="Times New Roman" w:hAnsi="Times New Roman"/>
          <w:sz w:val="24"/>
          <w:szCs w:val="24"/>
        </w:rPr>
        <w:t>aneksować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umowy najmu lokali, będących własnością powiatu i wprowadzić sposób rozliczeń polegający na refakturowaniu tylko kosztów za media bez pobierania opłat za czynsz. Opłaty za czynsz, zgodnie z nowymi przepisami, są obciążone 22 procentowym podatkiem.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Ad. 5.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5C2830">
        <w:rPr>
          <w:rFonts w:ascii="Times New Roman" w:hAnsi="Times New Roman"/>
          <w:sz w:val="24"/>
          <w:szCs w:val="24"/>
        </w:rPr>
        <w:t>Rybkowski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zapytał czy została wyjaśniona sprawa zapłaty za samochód strażacki przekazany Komendzie Powiatowej. Starosta wyjaśnił, że jest w tej sprawie umówiony na rozmowę z Komendantem Powiatowym i Wojewódzkim. </w:t>
      </w:r>
      <w:r w:rsidRPr="005C2830">
        <w:rPr>
          <w:rFonts w:ascii="Times New Roman" w:hAnsi="Times New Roman"/>
          <w:sz w:val="24"/>
          <w:szCs w:val="24"/>
        </w:rPr>
        <w:br/>
        <w:t xml:space="preserve">Druga sprawa poruszona przez Piotra </w:t>
      </w:r>
      <w:proofErr w:type="spellStart"/>
      <w:r w:rsidRPr="005C2830">
        <w:rPr>
          <w:rFonts w:ascii="Times New Roman" w:hAnsi="Times New Roman"/>
          <w:sz w:val="24"/>
          <w:szCs w:val="24"/>
        </w:rPr>
        <w:t>Rybkowskiego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dotyczyła remontów dróg w Gminie Kozielice. Roboty nie objęły dojazdów do miejscowości Mielno. Konieczna jest tez weryfikacja oznakowania pionowego, gdyż wiele znaków jest zniszczonych. Starosta zapewnił, że porozmawia w tej sprawie z dyrektorem Zarządu Dróg Powiatowych. </w:t>
      </w:r>
      <w:r w:rsidRPr="005C2830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5C2830">
        <w:rPr>
          <w:rFonts w:ascii="Times New Roman" w:hAnsi="Times New Roman"/>
          <w:sz w:val="24"/>
          <w:szCs w:val="24"/>
        </w:rPr>
        <w:t>Wabiński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poinformował o stanie zaawansowania procedury wyboru banku na emisję obligacji. Zaproszenie do przetargu wysłano do pięciu banków: BOŚ, BGŻ, BGK, Millenium i Nordea. Termin składania ofert upływa 12 czerwca br. Jednocześnie poinformował, że w uchwale Rady Powiatu w sprawie emisji obligacji został dostrzeżony błąd polegający na wpisaniu w jednym miejscu 9 zamiast 10 lat. Błąd będzie sprostowany na następnej sesji Rady. </w:t>
      </w:r>
      <w:r w:rsidRPr="005C283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 xml:space="preserve">Sporządził: </w:t>
      </w:r>
      <w:r w:rsidRPr="005C283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C2830">
        <w:rPr>
          <w:rFonts w:ascii="Times New Roman" w:hAnsi="Times New Roman"/>
          <w:sz w:val="24"/>
          <w:szCs w:val="24"/>
        </w:rPr>
        <w:t>Durkin</w:t>
      </w:r>
      <w:proofErr w:type="spellEnd"/>
      <w:r w:rsidRPr="005C2830">
        <w:rPr>
          <w:rFonts w:ascii="Times New Roman" w:hAnsi="Times New Roman"/>
          <w:sz w:val="24"/>
          <w:szCs w:val="24"/>
        </w:rPr>
        <w:t xml:space="preserve"> </w:t>
      </w:r>
      <w:r w:rsidRPr="005C2830">
        <w:rPr>
          <w:rFonts w:ascii="Times New Roman" w:hAnsi="Times New Roman"/>
          <w:sz w:val="24"/>
          <w:szCs w:val="24"/>
        </w:rPr>
        <w:br/>
      </w:r>
      <w:r w:rsidRPr="005C2830">
        <w:rPr>
          <w:rFonts w:ascii="Times New Roman" w:hAnsi="Times New Roman"/>
          <w:sz w:val="24"/>
          <w:szCs w:val="24"/>
        </w:rPr>
        <w:br/>
        <w:t>Pyrzyce, dnia 26 maja 2004 r.</w:t>
      </w:r>
    </w:p>
    <w:sectPr w:rsidR="00940EB8" w:rsidRPr="005C283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C2830"/>
    <w:rsid w:val="005C2830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2021-11-04T08:21:00Z</dcterms:created>
  <dcterms:modified xsi:type="dcterms:W3CDTF">2021-11-04T08:22:00Z</dcterms:modified>
</cp:coreProperties>
</file>