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31B1A37D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E340D2">
        <w:rPr>
          <w:b/>
          <w:sz w:val="22"/>
          <w:szCs w:val="22"/>
        </w:rPr>
        <w:t>20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19105EBC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E340D2">
        <w:rPr>
          <w:bCs/>
          <w:sz w:val="22"/>
          <w:szCs w:val="22"/>
        </w:rPr>
        <w:t>28</w:t>
      </w:r>
      <w:r w:rsidR="00D44D72">
        <w:rPr>
          <w:bCs/>
          <w:sz w:val="22"/>
          <w:szCs w:val="22"/>
        </w:rPr>
        <w:t xml:space="preserve"> </w:t>
      </w:r>
      <w:r w:rsidR="00E340D2">
        <w:rPr>
          <w:bCs/>
          <w:sz w:val="22"/>
          <w:szCs w:val="22"/>
        </w:rPr>
        <w:t>września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428F45BE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A10A08">
        <w:rPr>
          <w:b/>
          <w:bCs/>
          <w:sz w:val="22"/>
          <w:szCs w:val="22"/>
        </w:rPr>
        <w:t>9</w:t>
      </w:r>
      <w:r w:rsidR="00D3280A" w:rsidRPr="0000481D">
        <w:rPr>
          <w:b/>
          <w:bCs/>
          <w:sz w:val="22"/>
          <w:szCs w:val="22"/>
        </w:rPr>
        <w:t>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45AA6FDB" w:rsidR="007803A8" w:rsidRPr="00B770DC" w:rsidRDefault="00140CCC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Przewodnicząc</w:t>
      </w:r>
      <w:r w:rsidR="00A7465A">
        <w:rPr>
          <w:sz w:val="22"/>
          <w:szCs w:val="22"/>
          <w:u w:val="single"/>
        </w:rPr>
        <w:t xml:space="preserve">y Marcin </w:t>
      </w:r>
      <w:proofErr w:type="spellStart"/>
      <w:r w:rsidR="00A7465A">
        <w:rPr>
          <w:sz w:val="22"/>
          <w:szCs w:val="22"/>
          <w:u w:val="single"/>
        </w:rPr>
        <w:t>Łapeciński</w:t>
      </w:r>
      <w:proofErr w:type="spellEnd"/>
      <w:r w:rsidR="00A7465A">
        <w:rPr>
          <w:sz w:val="22"/>
          <w:szCs w:val="22"/>
          <w:u w:val="single"/>
        </w:rPr>
        <w:t xml:space="preserve"> -</w:t>
      </w:r>
      <w:r w:rsidR="00DA2B9F" w:rsidRPr="0000481D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C8543A">
        <w:rPr>
          <w:sz w:val="22"/>
          <w:szCs w:val="22"/>
        </w:rPr>
        <w:t>11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</w:t>
      </w:r>
      <w:r w:rsidR="00C8543A">
        <w:rPr>
          <w:sz w:val="22"/>
          <w:szCs w:val="22"/>
        </w:rPr>
        <w:t>y radny:</w:t>
      </w:r>
      <w:r w:rsidR="00FD131E">
        <w:rPr>
          <w:sz w:val="22"/>
          <w:szCs w:val="22"/>
        </w:rPr>
        <w:t xml:space="preserve"> </w:t>
      </w:r>
      <w:r w:rsidR="00A07133">
        <w:rPr>
          <w:sz w:val="22"/>
          <w:szCs w:val="22"/>
        </w:rPr>
        <w:t>J. Chmielewski. Rady J. Pawlus przyszedł o godzinie 9.05.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71D7110A" w14:textId="56C91526" w:rsidR="001C457E" w:rsidRPr="00805A9D" w:rsidRDefault="00FD131E" w:rsidP="001C457E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2  </w:t>
      </w:r>
      <w:r w:rsidR="001C457E" w:rsidRPr="001C457E">
        <w:rPr>
          <w:b/>
          <w:bCs/>
          <w:sz w:val="22"/>
          <w:szCs w:val="22"/>
        </w:rPr>
        <w:t>Przyjęcie protokołu nr 1</w:t>
      </w:r>
      <w:r w:rsidR="00A07133">
        <w:rPr>
          <w:b/>
          <w:bCs/>
          <w:sz w:val="22"/>
          <w:szCs w:val="22"/>
        </w:rPr>
        <w:t>9</w:t>
      </w:r>
      <w:r w:rsidR="001C457E" w:rsidRPr="001C457E">
        <w:rPr>
          <w:b/>
          <w:bCs/>
          <w:sz w:val="22"/>
          <w:szCs w:val="22"/>
        </w:rPr>
        <w:t xml:space="preserve">/21 z dnia </w:t>
      </w:r>
      <w:r w:rsidR="00A07133">
        <w:rPr>
          <w:b/>
          <w:bCs/>
          <w:sz w:val="22"/>
          <w:szCs w:val="22"/>
        </w:rPr>
        <w:t>25</w:t>
      </w:r>
      <w:r w:rsidR="001C457E" w:rsidRPr="001C457E">
        <w:rPr>
          <w:b/>
          <w:bCs/>
          <w:sz w:val="22"/>
          <w:szCs w:val="22"/>
        </w:rPr>
        <w:t>.0</w:t>
      </w:r>
      <w:r w:rsidR="00A07133">
        <w:rPr>
          <w:b/>
          <w:bCs/>
          <w:sz w:val="22"/>
          <w:szCs w:val="22"/>
        </w:rPr>
        <w:t>8</w:t>
      </w:r>
      <w:r w:rsidR="001C457E" w:rsidRPr="001C457E">
        <w:rPr>
          <w:b/>
          <w:bCs/>
          <w:sz w:val="22"/>
          <w:szCs w:val="22"/>
        </w:rPr>
        <w:t>.2021 r.</w:t>
      </w:r>
    </w:p>
    <w:p w14:paraId="6DC564FF" w14:textId="792236DB" w:rsidR="00FD131E" w:rsidRPr="00FD131E" w:rsidRDefault="00FD131E" w:rsidP="00FD131E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 xml:space="preserve">W/w protokół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</w:t>
      </w:r>
      <w:r w:rsidR="00A07133">
        <w:rPr>
          <w:i/>
          <w:iCs/>
          <w:sz w:val="22"/>
          <w:szCs w:val="22"/>
        </w:rPr>
        <w:t>0</w:t>
      </w:r>
      <w:r w:rsidR="001C457E"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</w:t>
      </w:r>
      <w:r>
        <w:rPr>
          <w:i/>
          <w:iCs/>
          <w:sz w:val="22"/>
          <w:szCs w:val="22"/>
        </w:rPr>
        <w:t>.</w:t>
      </w:r>
    </w:p>
    <w:p w14:paraId="56434703" w14:textId="05D40017" w:rsidR="00FD131E" w:rsidRDefault="00FD131E" w:rsidP="005714A7">
      <w:pPr>
        <w:spacing w:after="0"/>
        <w:rPr>
          <w:b/>
          <w:bCs/>
          <w:sz w:val="22"/>
          <w:szCs w:val="22"/>
        </w:rPr>
      </w:pPr>
    </w:p>
    <w:p w14:paraId="64855F8D" w14:textId="5FE76075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 </w:t>
      </w:r>
      <w:r w:rsidR="004912F0">
        <w:rPr>
          <w:b/>
          <w:bCs/>
          <w:sz w:val="22"/>
          <w:szCs w:val="22"/>
        </w:rPr>
        <w:t>3</w:t>
      </w:r>
      <w:r w:rsidRPr="0000481D">
        <w:rPr>
          <w:b/>
          <w:bCs/>
          <w:sz w:val="22"/>
          <w:szCs w:val="22"/>
        </w:rPr>
        <w:t xml:space="preserve">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2F18B7BB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C8543A">
        <w:rPr>
          <w:i/>
          <w:iCs/>
          <w:sz w:val="22"/>
          <w:szCs w:val="22"/>
        </w:rPr>
        <w:t xml:space="preserve"> 1</w:t>
      </w:r>
      <w:r w:rsidR="00A07133">
        <w:rPr>
          <w:i/>
          <w:iCs/>
          <w:sz w:val="22"/>
          <w:szCs w:val="22"/>
        </w:rPr>
        <w:t xml:space="preserve">0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0F660CB4" w14:textId="38846142" w:rsidR="004912F0" w:rsidRDefault="005D2F73" w:rsidP="004912F0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</w:t>
      </w:r>
      <w:r w:rsidR="004912F0">
        <w:rPr>
          <w:b/>
          <w:bCs/>
          <w:sz w:val="22"/>
          <w:szCs w:val="22"/>
        </w:rPr>
        <w:t xml:space="preserve"> 4</w:t>
      </w:r>
    </w:p>
    <w:p w14:paraId="79881152" w14:textId="0C6441AE" w:rsidR="004912F0" w:rsidRDefault="004912F0" w:rsidP="004912F0">
      <w:pPr>
        <w:spacing w:after="0"/>
        <w:rPr>
          <w:sz w:val="22"/>
          <w:szCs w:val="22"/>
        </w:rPr>
      </w:pPr>
      <w:r w:rsidRPr="003857CA">
        <w:rPr>
          <w:sz w:val="22"/>
          <w:szCs w:val="22"/>
        </w:rPr>
        <w:t>Informacja nt. działalności w 2020 roku Krajowego Ośrodka Wsparcia Rolnictwa.</w:t>
      </w:r>
    </w:p>
    <w:p w14:paraId="05A1822E" w14:textId="5D874BC5" w:rsidR="00F947A8" w:rsidRDefault="00F947A8" w:rsidP="004912F0">
      <w:pPr>
        <w:spacing w:after="0"/>
        <w:rPr>
          <w:sz w:val="22"/>
          <w:szCs w:val="22"/>
        </w:rPr>
      </w:pPr>
    </w:p>
    <w:p w14:paraId="2A72B257" w14:textId="54779F12" w:rsidR="00F947A8" w:rsidRDefault="00F947A8" w:rsidP="004912F0">
      <w:pPr>
        <w:spacing w:after="0"/>
        <w:rPr>
          <w:sz w:val="22"/>
          <w:szCs w:val="22"/>
        </w:rPr>
      </w:pPr>
      <w:r>
        <w:rPr>
          <w:sz w:val="22"/>
          <w:szCs w:val="22"/>
        </w:rPr>
        <w:t>Nie było na posiedzeniu przedstawiciela KOWR, udzia</w:t>
      </w:r>
      <w:r w:rsidR="007B3837">
        <w:rPr>
          <w:sz w:val="22"/>
          <w:szCs w:val="22"/>
        </w:rPr>
        <w:t>ł</w:t>
      </w:r>
      <w:r>
        <w:rPr>
          <w:sz w:val="22"/>
          <w:szCs w:val="22"/>
        </w:rPr>
        <w:t xml:space="preserve"> w dyskusji</w:t>
      </w:r>
    </w:p>
    <w:p w14:paraId="7A3C0A79" w14:textId="720EC4EC" w:rsidR="004912F0" w:rsidRDefault="004912F0" w:rsidP="00F01EA9">
      <w:pPr>
        <w:spacing w:after="0"/>
        <w:rPr>
          <w:b/>
          <w:bCs/>
          <w:sz w:val="22"/>
          <w:szCs w:val="22"/>
        </w:rPr>
      </w:pPr>
    </w:p>
    <w:p w14:paraId="21B0BE3C" w14:textId="77777777" w:rsidR="004912F0" w:rsidRDefault="004912F0" w:rsidP="00F01EA9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Ad. 5</w:t>
      </w:r>
    </w:p>
    <w:p w14:paraId="3F1FE662" w14:textId="32848A0C" w:rsidR="004912F0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Wydanie opinii w sprawach:</w:t>
      </w:r>
    </w:p>
    <w:p w14:paraId="6CBD0751" w14:textId="6AED1A90" w:rsidR="004912F0" w:rsidRDefault="004912F0" w:rsidP="009378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857CA">
        <w:rPr>
          <w:sz w:val="22"/>
          <w:szCs w:val="22"/>
        </w:rPr>
        <w:t>Rozpatrzenie informacji wymienionych w art. 266 ust. 1 ustawy o finansach publicznych: a) Informacja o przebiegu wykonania budżetu za I półrocze 2021 r. b) Informacja o kształtowaniu się Wieloletniej Prognozy Finansowej w tym o realizacji przedsięwzięć za I półrocze 2021 r. c) Informacja o przebiegu wykonania planu finansowego Szpitala Powiatowego w Pyrzycach za I półrocze 2021 r.</w:t>
      </w:r>
    </w:p>
    <w:p w14:paraId="580A7421" w14:textId="77777777" w:rsidR="004B28E2" w:rsidRDefault="004912F0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t xml:space="preserve">Skarbnik A. </w:t>
      </w:r>
      <w:proofErr w:type="spellStart"/>
      <w:r>
        <w:rPr>
          <w:sz w:val="22"/>
          <w:szCs w:val="22"/>
        </w:rPr>
        <w:t>Wabiński</w:t>
      </w:r>
      <w:proofErr w:type="spellEnd"/>
      <w:r>
        <w:rPr>
          <w:sz w:val="22"/>
          <w:szCs w:val="22"/>
        </w:rPr>
        <w:t xml:space="preserve"> – przedstawił w/w informację.</w:t>
      </w:r>
    </w:p>
    <w:p w14:paraId="5C1B2DB6" w14:textId="2415F0BA" w:rsidR="00947C6A" w:rsidRDefault="001562C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086A37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 xml:space="preserve"> za, </w:t>
      </w:r>
      <w:r w:rsidR="00086A37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78C0E822" w14:textId="79BF35DC" w:rsidR="004B28E2" w:rsidRDefault="004B28E2" w:rsidP="00937811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B28E2">
        <w:rPr>
          <w:sz w:val="22"/>
          <w:szCs w:val="22"/>
        </w:rPr>
        <w:t>Raport o sytuacji ekonomiczno-finansowej Szpitala Powiatowego w   Pyrzycach.</w:t>
      </w:r>
    </w:p>
    <w:p w14:paraId="494BB498" w14:textId="5528CFB7" w:rsidR="00E60E4D" w:rsidRDefault="004B28E2" w:rsidP="004B28E2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M. Przybylski Dyrektor Szpitala Powiatowego w Pyrzycach – </w:t>
      </w:r>
      <w:r w:rsidR="00425864">
        <w:rPr>
          <w:sz w:val="22"/>
          <w:szCs w:val="22"/>
        </w:rPr>
        <w:t xml:space="preserve"> przedstawił w/w raport.</w:t>
      </w:r>
    </w:p>
    <w:p w14:paraId="0674315C" w14:textId="77777777" w:rsidR="004B28E2" w:rsidRDefault="004B28E2" w:rsidP="004B28E2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49339E85" w14:textId="49989263" w:rsidR="004B28E2" w:rsidRDefault="004B28E2" w:rsidP="00937811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B28E2">
        <w:rPr>
          <w:sz w:val="22"/>
          <w:szCs w:val="22"/>
        </w:rPr>
        <w:t>Projekt uchwały o zmianie uchwały w sprawie emisji obligacji Powiatu Pyrzyckiego oraz określenia zasad ich zbywania, nabywania i wykupu (proj. nr 132);</w:t>
      </w:r>
    </w:p>
    <w:p w14:paraId="261F257D" w14:textId="0F710EA8" w:rsidR="004B28E2" w:rsidRPr="004B28E2" w:rsidRDefault="004B28E2" w:rsidP="004B28E2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B28E2">
        <w:rPr>
          <w:sz w:val="22"/>
          <w:szCs w:val="22"/>
        </w:rPr>
        <w:t xml:space="preserve">Skarbnik A. </w:t>
      </w:r>
      <w:proofErr w:type="spellStart"/>
      <w:r w:rsidRPr="004B28E2">
        <w:rPr>
          <w:sz w:val="22"/>
          <w:szCs w:val="22"/>
        </w:rPr>
        <w:t>Wabiński</w:t>
      </w:r>
      <w:proofErr w:type="spellEnd"/>
      <w:r w:rsidRPr="004B28E2">
        <w:rPr>
          <w:sz w:val="22"/>
          <w:szCs w:val="22"/>
        </w:rPr>
        <w:t xml:space="preserve"> – przedstawił w/w </w:t>
      </w:r>
      <w:r>
        <w:rPr>
          <w:sz w:val="22"/>
          <w:szCs w:val="22"/>
        </w:rPr>
        <w:t>projekt uchwały.</w:t>
      </w:r>
    </w:p>
    <w:p w14:paraId="4242D9E7" w14:textId="77777777" w:rsidR="00044A68" w:rsidRDefault="00044A68" w:rsidP="00044A68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4BDB01A5" w14:textId="21B785EF" w:rsidR="00044A68" w:rsidRPr="00044A68" w:rsidRDefault="00044A68" w:rsidP="00937811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44A68">
        <w:rPr>
          <w:sz w:val="22"/>
          <w:szCs w:val="22"/>
        </w:rPr>
        <w:t>Projekt uchwały w sprawie zmiany budżetu i zmiany w budżecie powiatu na rok 2021 (proj. nr 134);</w:t>
      </w:r>
    </w:p>
    <w:p w14:paraId="0C90BDC0" w14:textId="77777777" w:rsidR="00044A68" w:rsidRPr="00044A68" w:rsidRDefault="00044A68" w:rsidP="00044A68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44A68">
        <w:rPr>
          <w:sz w:val="22"/>
          <w:szCs w:val="22"/>
        </w:rPr>
        <w:t xml:space="preserve">Skarbnik A. </w:t>
      </w:r>
      <w:proofErr w:type="spellStart"/>
      <w:r w:rsidRPr="00044A68">
        <w:rPr>
          <w:sz w:val="22"/>
          <w:szCs w:val="22"/>
        </w:rPr>
        <w:t>Wabiński</w:t>
      </w:r>
      <w:proofErr w:type="spellEnd"/>
      <w:r w:rsidRPr="00044A68">
        <w:rPr>
          <w:sz w:val="22"/>
          <w:szCs w:val="22"/>
        </w:rPr>
        <w:t xml:space="preserve"> – przedstawił w/w projekt uchwały.</w:t>
      </w:r>
    </w:p>
    <w:p w14:paraId="27CC2B85" w14:textId="77777777" w:rsidR="00044A68" w:rsidRPr="00044A68" w:rsidRDefault="00044A68" w:rsidP="00044A68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44A68">
        <w:rPr>
          <w:i/>
          <w:iCs/>
          <w:sz w:val="22"/>
          <w:szCs w:val="22"/>
        </w:rPr>
        <w:t>Opinię pozytywną  przyjęto w głosowaniu: 11  za, 0 przeciw, 0 wstrzymujących się.</w:t>
      </w:r>
    </w:p>
    <w:p w14:paraId="2DCB2222" w14:textId="5C41F935" w:rsidR="00326720" w:rsidRPr="00992B58" w:rsidRDefault="00326720" w:rsidP="00937811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992B58">
        <w:rPr>
          <w:sz w:val="22"/>
          <w:szCs w:val="22"/>
        </w:rPr>
        <w:t>Projekt uchwały w sprawie pozbawienia kategorii drogi powiatowej drogi na terenie powiatu pyrzyckiego (proj. nr 133);</w:t>
      </w:r>
    </w:p>
    <w:p w14:paraId="646BD465" w14:textId="3DFE2497" w:rsidR="00425864" w:rsidRPr="00044A68" w:rsidRDefault="00326720" w:rsidP="00326720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44A68">
        <w:rPr>
          <w:sz w:val="22"/>
          <w:szCs w:val="22"/>
        </w:rPr>
        <w:t>S</w:t>
      </w:r>
      <w:r>
        <w:rPr>
          <w:sz w:val="22"/>
          <w:szCs w:val="22"/>
        </w:rPr>
        <w:t xml:space="preserve">tarosta S. Stępień </w:t>
      </w:r>
      <w:r w:rsidRPr="00044A68">
        <w:rPr>
          <w:sz w:val="22"/>
          <w:szCs w:val="22"/>
        </w:rPr>
        <w:t xml:space="preserve"> – przedstawił w/w projekt uchwały</w:t>
      </w:r>
      <w:r w:rsidR="00425864">
        <w:rPr>
          <w:sz w:val="22"/>
          <w:szCs w:val="22"/>
        </w:rPr>
        <w:t>.</w:t>
      </w:r>
    </w:p>
    <w:p w14:paraId="7D34ACFD" w14:textId="7EAEAEC4" w:rsidR="004B28E2" w:rsidRPr="0067297D" w:rsidRDefault="00326720" w:rsidP="004B28E2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44A68">
        <w:rPr>
          <w:i/>
          <w:iCs/>
          <w:sz w:val="22"/>
          <w:szCs w:val="22"/>
        </w:rPr>
        <w:t>Opinię pozytywną  przyjęto w głosowaniu: 11  za, 0 przeciw, 0 wstrzymujących się.</w:t>
      </w:r>
    </w:p>
    <w:p w14:paraId="62C3CE94" w14:textId="0E738885" w:rsidR="0067297D" w:rsidRDefault="0067297D" w:rsidP="00937811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67297D">
        <w:rPr>
          <w:sz w:val="22"/>
          <w:szCs w:val="22"/>
        </w:rPr>
        <w:t>Projekt uchwały w sprawie zmiany wieloletniej prognozy finansowej Powiatu Pyrzyckiego na lata 2021-2026 (proj. nr 135);</w:t>
      </w:r>
    </w:p>
    <w:p w14:paraId="639CC413" w14:textId="77777777" w:rsidR="00425864" w:rsidRDefault="0067297D" w:rsidP="0067297D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67297D">
        <w:rPr>
          <w:sz w:val="22"/>
          <w:szCs w:val="22"/>
        </w:rPr>
        <w:t xml:space="preserve">Skarbnik A. </w:t>
      </w:r>
      <w:proofErr w:type="spellStart"/>
      <w:r w:rsidRPr="0067297D">
        <w:rPr>
          <w:sz w:val="22"/>
          <w:szCs w:val="22"/>
        </w:rPr>
        <w:t>Wabiński</w:t>
      </w:r>
      <w:proofErr w:type="spellEnd"/>
      <w:r w:rsidRPr="0067297D">
        <w:rPr>
          <w:sz w:val="22"/>
          <w:szCs w:val="22"/>
        </w:rPr>
        <w:t xml:space="preserve"> – przedstawił w/w projekt uchwały.</w:t>
      </w:r>
    </w:p>
    <w:p w14:paraId="640302C6" w14:textId="75BEF9EA" w:rsidR="00425864" w:rsidRPr="0067297D" w:rsidRDefault="00425864" w:rsidP="0067297D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t xml:space="preserve">W dyskusji udział wzięli J. Prokop, A. </w:t>
      </w:r>
      <w:proofErr w:type="spellStart"/>
      <w:r>
        <w:rPr>
          <w:sz w:val="22"/>
          <w:szCs w:val="22"/>
        </w:rPr>
        <w:t>Wabiński</w:t>
      </w:r>
      <w:proofErr w:type="spellEnd"/>
      <w:r>
        <w:rPr>
          <w:sz w:val="22"/>
          <w:szCs w:val="22"/>
        </w:rPr>
        <w:t>, S. Stępień.</w:t>
      </w:r>
    </w:p>
    <w:p w14:paraId="18546281" w14:textId="4DE96616" w:rsidR="004B28E2" w:rsidRPr="00DA68CB" w:rsidRDefault="0067297D" w:rsidP="004B28E2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67297D">
        <w:rPr>
          <w:i/>
          <w:iCs/>
          <w:sz w:val="22"/>
          <w:szCs w:val="22"/>
        </w:rPr>
        <w:t>Opinię pozytywną  przyjęto w głosowaniu: 11  za, 0 przeciw, 0 wstrzymujących się</w:t>
      </w:r>
    </w:p>
    <w:p w14:paraId="01AD2AB6" w14:textId="2CD90827" w:rsidR="00BA61ED" w:rsidRDefault="00BA61ED" w:rsidP="001C457E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Zapoznanie z materiałami sesyjnymi.</w:t>
      </w:r>
    </w:p>
    <w:p w14:paraId="2D7AB025" w14:textId="77777777" w:rsidR="00DA68CB" w:rsidRPr="003857CA" w:rsidRDefault="00DA68CB" w:rsidP="0093781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857CA">
        <w:rPr>
          <w:sz w:val="22"/>
          <w:szCs w:val="22"/>
        </w:rPr>
        <w:t>Projekt uchwały w sprawie wyboru członka Zarządu Powiatu Pyrzyckiego proj. nr 136);</w:t>
      </w:r>
    </w:p>
    <w:p w14:paraId="1D1A91FE" w14:textId="04FAF1AA" w:rsidR="00DA68CB" w:rsidRPr="00A10A08" w:rsidRDefault="00DA68CB" w:rsidP="00A10A08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DA68CB">
        <w:rPr>
          <w:sz w:val="22"/>
          <w:szCs w:val="22"/>
        </w:rPr>
        <w:t>Starosta S. Stępień  – przedstawił w/w projekt uchwały.</w:t>
      </w:r>
    </w:p>
    <w:p w14:paraId="7BBE6C52" w14:textId="77777777" w:rsidR="00B03060" w:rsidRDefault="00B03060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</w:p>
    <w:p w14:paraId="0762E86B" w14:textId="77777777" w:rsidR="00B03060" w:rsidRDefault="00B03060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</w:p>
    <w:p w14:paraId="51C34943" w14:textId="534E8C22" w:rsidR="00BA61ED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lastRenderedPageBreak/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Wolne wnioski.</w:t>
      </w:r>
    </w:p>
    <w:p w14:paraId="7CF55D18" w14:textId="77777777" w:rsidR="009C3FB2" w:rsidRDefault="009C3FB2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</w:p>
    <w:p w14:paraId="1AF6578A" w14:textId="77777777" w:rsidR="00AE49CA" w:rsidRDefault="00AE49CA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</w:p>
    <w:p w14:paraId="2A474A7D" w14:textId="14B9120E" w:rsidR="005845D1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09EC0429" w14:textId="506F213A" w:rsidR="00425864" w:rsidRPr="00425864" w:rsidRDefault="00425864" w:rsidP="00425864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25864">
        <w:rPr>
          <w:sz w:val="22"/>
          <w:szCs w:val="22"/>
          <w:u w:val="single"/>
        </w:rPr>
        <w:t xml:space="preserve">I . </w:t>
      </w:r>
      <w:proofErr w:type="spellStart"/>
      <w:r w:rsidRPr="00425864">
        <w:rPr>
          <w:sz w:val="22"/>
          <w:szCs w:val="22"/>
          <w:u w:val="single"/>
        </w:rPr>
        <w:t>Dykiert</w:t>
      </w:r>
      <w:proofErr w:type="spellEnd"/>
      <w:r w:rsidRPr="0042586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25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poprosił </w:t>
      </w:r>
      <w:r w:rsidR="005874E6">
        <w:rPr>
          <w:sz w:val="22"/>
          <w:szCs w:val="22"/>
        </w:rPr>
        <w:t xml:space="preserve">spowodowanie, aby  </w:t>
      </w:r>
    </w:p>
    <w:p w14:paraId="29F90118" w14:textId="3509FA26" w:rsidR="0076530D" w:rsidRPr="00A97C12" w:rsidRDefault="005845D1" w:rsidP="00A97C12">
      <w:pPr>
        <w:rPr>
          <w:sz w:val="22"/>
          <w:szCs w:val="22"/>
        </w:rPr>
      </w:pPr>
      <w:r w:rsidRPr="0000481D">
        <w:rPr>
          <w:sz w:val="22"/>
          <w:szCs w:val="22"/>
        </w:rPr>
        <w:t xml:space="preserve">W związku z wyczerpaniem porządku obrad Przewodniczący komisji </w:t>
      </w:r>
      <w:r w:rsidR="00BA61ED">
        <w:rPr>
          <w:sz w:val="22"/>
          <w:szCs w:val="22"/>
        </w:rPr>
        <w:t xml:space="preserve">M. </w:t>
      </w:r>
      <w:proofErr w:type="spellStart"/>
      <w:r w:rsidR="00BA61ED">
        <w:rPr>
          <w:sz w:val="22"/>
          <w:szCs w:val="22"/>
        </w:rPr>
        <w:t>Łapeci</w:t>
      </w:r>
      <w:r w:rsidR="009D5D7C">
        <w:rPr>
          <w:sz w:val="22"/>
          <w:szCs w:val="22"/>
        </w:rPr>
        <w:t>ński</w:t>
      </w:r>
      <w:proofErr w:type="spellEnd"/>
      <w:r w:rsidR="00BA61E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50ABC7D7" w14:textId="326012AC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Godz. </w:t>
      </w:r>
      <w:r w:rsidR="003D48AA">
        <w:rPr>
          <w:b/>
          <w:bCs/>
          <w:sz w:val="22"/>
          <w:szCs w:val="22"/>
        </w:rPr>
        <w:t>10</w:t>
      </w:r>
      <w:r w:rsidR="00BA61ED">
        <w:rPr>
          <w:b/>
          <w:bCs/>
          <w:sz w:val="22"/>
          <w:szCs w:val="22"/>
        </w:rPr>
        <w:t>:</w:t>
      </w:r>
      <w:r w:rsidR="00A10A08">
        <w:rPr>
          <w:b/>
          <w:bCs/>
          <w:sz w:val="22"/>
          <w:szCs w:val="22"/>
        </w:rPr>
        <w:t>03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3C4A471" w14:textId="15B25816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0637191B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 xml:space="preserve">      </w:t>
      </w:r>
      <w:r w:rsidR="0076530D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>MARCIN ŁAPECIŃSKI</w:t>
      </w:r>
    </w:p>
    <w:sectPr w:rsidR="00C4378B" w:rsidRPr="00DA2679" w:rsidSect="00141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8990" w14:textId="77777777" w:rsidR="00A42126" w:rsidRDefault="00A42126" w:rsidP="005E5B6C">
      <w:pPr>
        <w:spacing w:after="0" w:line="240" w:lineRule="auto"/>
      </w:pPr>
      <w:r>
        <w:separator/>
      </w:r>
    </w:p>
  </w:endnote>
  <w:endnote w:type="continuationSeparator" w:id="0">
    <w:p w14:paraId="00A12AD8" w14:textId="77777777" w:rsidR="00A42126" w:rsidRDefault="00A42126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654805E" w14:textId="30987433" w:rsidR="006A1413" w:rsidRDefault="006A1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2C88" w14:textId="77777777" w:rsidR="00A42126" w:rsidRDefault="00A42126" w:rsidP="005E5B6C">
      <w:pPr>
        <w:spacing w:after="0" w:line="240" w:lineRule="auto"/>
      </w:pPr>
      <w:r>
        <w:separator/>
      </w:r>
    </w:p>
  </w:footnote>
  <w:footnote w:type="continuationSeparator" w:id="0">
    <w:p w14:paraId="6FC96816" w14:textId="77777777" w:rsidR="00A42126" w:rsidRDefault="00A42126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412D9"/>
    <w:rsid w:val="00044A68"/>
    <w:rsid w:val="0004654E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86A37"/>
    <w:rsid w:val="000910CC"/>
    <w:rsid w:val="000959DB"/>
    <w:rsid w:val="000A6D7B"/>
    <w:rsid w:val="000A72E9"/>
    <w:rsid w:val="000C018F"/>
    <w:rsid w:val="000C1F1D"/>
    <w:rsid w:val="000C30FA"/>
    <w:rsid w:val="000E49E0"/>
    <w:rsid w:val="000F079E"/>
    <w:rsid w:val="000F1EB1"/>
    <w:rsid w:val="000F355D"/>
    <w:rsid w:val="000F5059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CA"/>
    <w:rsid w:val="001910D2"/>
    <w:rsid w:val="001A0118"/>
    <w:rsid w:val="001A082D"/>
    <w:rsid w:val="001A195C"/>
    <w:rsid w:val="001A3B5D"/>
    <w:rsid w:val="001A7255"/>
    <w:rsid w:val="001B42DC"/>
    <w:rsid w:val="001C090E"/>
    <w:rsid w:val="001C457E"/>
    <w:rsid w:val="001D0F72"/>
    <w:rsid w:val="001D2321"/>
    <w:rsid w:val="001D241B"/>
    <w:rsid w:val="001D3047"/>
    <w:rsid w:val="001D6699"/>
    <w:rsid w:val="001E36ED"/>
    <w:rsid w:val="001E5F23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56223"/>
    <w:rsid w:val="002640CD"/>
    <w:rsid w:val="0026688B"/>
    <w:rsid w:val="002705D4"/>
    <w:rsid w:val="002712DB"/>
    <w:rsid w:val="002715BE"/>
    <w:rsid w:val="0028035E"/>
    <w:rsid w:val="0028256E"/>
    <w:rsid w:val="002A2F33"/>
    <w:rsid w:val="002A4EBE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2070E"/>
    <w:rsid w:val="00323791"/>
    <w:rsid w:val="00326720"/>
    <w:rsid w:val="0032675E"/>
    <w:rsid w:val="003270CA"/>
    <w:rsid w:val="0034466B"/>
    <w:rsid w:val="00347FC5"/>
    <w:rsid w:val="003602D1"/>
    <w:rsid w:val="00366CB0"/>
    <w:rsid w:val="003753A5"/>
    <w:rsid w:val="00383F98"/>
    <w:rsid w:val="003846D0"/>
    <w:rsid w:val="00384A44"/>
    <w:rsid w:val="00386E99"/>
    <w:rsid w:val="0039166B"/>
    <w:rsid w:val="003924E4"/>
    <w:rsid w:val="00394133"/>
    <w:rsid w:val="003A1E94"/>
    <w:rsid w:val="003A2AE5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25864"/>
    <w:rsid w:val="004334DA"/>
    <w:rsid w:val="00435EA7"/>
    <w:rsid w:val="004417EF"/>
    <w:rsid w:val="00443D0B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C5DA5"/>
    <w:rsid w:val="004C77A2"/>
    <w:rsid w:val="004D18CF"/>
    <w:rsid w:val="004D7F95"/>
    <w:rsid w:val="004F3228"/>
    <w:rsid w:val="004F3E31"/>
    <w:rsid w:val="004F5973"/>
    <w:rsid w:val="00511851"/>
    <w:rsid w:val="0051404A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874E6"/>
    <w:rsid w:val="005950AD"/>
    <w:rsid w:val="00595E76"/>
    <w:rsid w:val="005B55E9"/>
    <w:rsid w:val="005C0CFD"/>
    <w:rsid w:val="005D21AE"/>
    <w:rsid w:val="005D2A2C"/>
    <w:rsid w:val="005D2F73"/>
    <w:rsid w:val="005E248F"/>
    <w:rsid w:val="005E5B6C"/>
    <w:rsid w:val="005F1461"/>
    <w:rsid w:val="005F4005"/>
    <w:rsid w:val="00600BDB"/>
    <w:rsid w:val="006017CA"/>
    <w:rsid w:val="00603B27"/>
    <w:rsid w:val="00604A18"/>
    <w:rsid w:val="00616DB6"/>
    <w:rsid w:val="00620F11"/>
    <w:rsid w:val="00621D07"/>
    <w:rsid w:val="00625BAB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7D"/>
    <w:rsid w:val="006729A5"/>
    <w:rsid w:val="00674388"/>
    <w:rsid w:val="00680F12"/>
    <w:rsid w:val="006912A8"/>
    <w:rsid w:val="00692967"/>
    <w:rsid w:val="006A01B8"/>
    <w:rsid w:val="006A1413"/>
    <w:rsid w:val="006A6845"/>
    <w:rsid w:val="006B366D"/>
    <w:rsid w:val="006B52F6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23F0"/>
    <w:rsid w:val="00773B23"/>
    <w:rsid w:val="00776E9A"/>
    <w:rsid w:val="007779B0"/>
    <w:rsid w:val="007803A8"/>
    <w:rsid w:val="00785850"/>
    <w:rsid w:val="007A22E0"/>
    <w:rsid w:val="007A5C65"/>
    <w:rsid w:val="007A6AC4"/>
    <w:rsid w:val="007B3785"/>
    <w:rsid w:val="007B3837"/>
    <w:rsid w:val="007D72B0"/>
    <w:rsid w:val="007E0BAD"/>
    <w:rsid w:val="00800B39"/>
    <w:rsid w:val="00806B6C"/>
    <w:rsid w:val="00810F12"/>
    <w:rsid w:val="00812C6C"/>
    <w:rsid w:val="00817584"/>
    <w:rsid w:val="00825630"/>
    <w:rsid w:val="008266C4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6388"/>
    <w:rsid w:val="00886B93"/>
    <w:rsid w:val="00886FE6"/>
    <w:rsid w:val="00887A8E"/>
    <w:rsid w:val="008A0863"/>
    <w:rsid w:val="008B5858"/>
    <w:rsid w:val="008C321F"/>
    <w:rsid w:val="008C47FC"/>
    <w:rsid w:val="008D11F2"/>
    <w:rsid w:val="008D544B"/>
    <w:rsid w:val="008E3FB3"/>
    <w:rsid w:val="008E7730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5A82"/>
    <w:rsid w:val="00937811"/>
    <w:rsid w:val="009478C9"/>
    <w:rsid w:val="00947C6A"/>
    <w:rsid w:val="00955800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92B58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33FC"/>
    <w:rsid w:val="009D5D7C"/>
    <w:rsid w:val="009E4055"/>
    <w:rsid w:val="009E7B58"/>
    <w:rsid w:val="009F7682"/>
    <w:rsid w:val="009F7885"/>
    <w:rsid w:val="00A0118D"/>
    <w:rsid w:val="00A07133"/>
    <w:rsid w:val="00A10A08"/>
    <w:rsid w:val="00A10ADA"/>
    <w:rsid w:val="00A11F8D"/>
    <w:rsid w:val="00A1532E"/>
    <w:rsid w:val="00A20CB3"/>
    <w:rsid w:val="00A21368"/>
    <w:rsid w:val="00A21DA8"/>
    <w:rsid w:val="00A225AD"/>
    <w:rsid w:val="00A31A1B"/>
    <w:rsid w:val="00A42126"/>
    <w:rsid w:val="00A45A00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51E7"/>
    <w:rsid w:val="00AA57B5"/>
    <w:rsid w:val="00AB32D7"/>
    <w:rsid w:val="00AB34AE"/>
    <w:rsid w:val="00AB655D"/>
    <w:rsid w:val="00AC0174"/>
    <w:rsid w:val="00AC088B"/>
    <w:rsid w:val="00AC227B"/>
    <w:rsid w:val="00AC4E9D"/>
    <w:rsid w:val="00AD3627"/>
    <w:rsid w:val="00AD406B"/>
    <w:rsid w:val="00AE49CA"/>
    <w:rsid w:val="00AF4F21"/>
    <w:rsid w:val="00AF7F6D"/>
    <w:rsid w:val="00B028AE"/>
    <w:rsid w:val="00B03060"/>
    <w:rsid w:val="00B043BB"/>
    <w:rsid w:val="00B05E4B"/>
    <w:rsid w:val="00B12E07"/>
    <w:rsid w:val="00B13CE0"/>
    <w:rsid w:val="00B21983"/>
    <w:rsid w:val="00B22D62"/>
    <w:rsid w:val="00B26139"/>
    <w:rsid w:val="00B326E5"/>
    <w:rsid w:val="00B61017"/>
    <w:rsid w:val="00B770DC"/>
    <w:rsid w:val="00B84447"/>
    <w:rsid w:val="00B930B2"/>
    <w:rsid w:val="00B96DD1"/>
    <w:rsid w:val="00B97290"/>
    <w:rsid w:val="00BA27AA"/>
    <w:rsid w:val="00BA61ED"/>
    <w:rsid w:val="00BA7D02"/>
    <w:rsid w:val="00BB2E09"/>
    <w:rsid w:val="00BC35D3"/>
    <w:rsid w:val="00BC6C3A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756C"/>
    <w:rsid w:val="00C026F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434ED"/>
    <w:rsid w:val="00C4378B"/>
    <w:rsid w:val="00C54000"/>
    <w:rsid w:val="00C61871"/>
    <w:rsid w:val="00C654D2"/>
    <w:rsid w:val="00C657F3"/>
    <w:rsid w:val="00C65FF1"/>
    <w:rsid w:val="00C73D9A"/>
    <w:rsid w:val="00C80095"/>
    <w:rsid w:val="00C80945"/>
    <w:rsid w:val="00C8146B"/>
    <w:rsid w:val="00C848C8"/>
    <w:rsid w:val="00C8543A"/>
    <w:rsid w:val="00C86308"/>
    <w:rsid w:val="00C87448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4D72"/>
    <w:rsid w:val="00D46073"/>
    <w:rsid w:val="00D57B62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A68CB"/>
    <w:rsid w:val="00DC2A7B"/>
    <w:rsid w:val="00DC6EA4"/>
    <w:rsid w:val="00DD1E93"/>
    <w:rsid w:val="00DD6BDE"/>
    <w:rsid w:val="00DE0ADA"/>
    <w:rsid w:val="00DE0E9B"/>
    <w:rsid w:val="00DE4A00"/>
    <w:rsid w:val="00DF565B"/>
    <w:rsid w:val="00DF68B2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2B3B"/>
    <w:rsid w:val="00E340D2"/>
    <w:rsid w:val="00E411B1"/>
    <w:rsid w:val="00E47E20"/>
    <w:rsid w:val="00E47F05"/>
    <w:rsid w:val="00E562E2"/>
    <w:rsid w:val="00E60B3C"/>
    <w:rsid w:val="00E60E4D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A51"/>
    <w:rsid w:val="00F20D64"/>
    <w:rsid w:val="00F278EC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5FB"/>
    <w:rsid w:val="00F86A76"/>
    <w:rsid w:val="00F87201"/>
    <w:rsid w:val="00F9259F"/>
    <w:rsid w:val="00F947A8"/>
    <w:rsid w:val="00F94F9E"/>
    <w:rsid w:val="00FB195B"/>
    <w:rsid w:val="00FB1A3B"/>
    <w:rsid w:val="00FB2548"/>
    <w:rsid w:val="00FC1F9F"/>
    <w:rsid w:val="00FC5477"/>
    <w:rsid w:val="00FD131E"/>
    <w:rsid w:val="00FD4C06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CC0B893-5114-4A6E-BEC6-0D2C0DF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8134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17</cp:revision>
  <cp:lastPrinted>2021-10-13T10:50:00Z</cp:lastPrinted>
  <dcterms:created xsi:type="dcterms:W3CDTF">2021-10-08T07:07:00Z</dcterms:created>
  <dcterms:modified xsi:type="dcterms:W3CDTF">2021-10-14T05:08:00Z</dcterms:modified>
</cp:coreProperties>
</file>