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>Ogłoszenie Starosty Pyrzyckiego</w:t>
      </w:r>
      <w:r w:rsidRPr="002173A0">
        <w:rPr>
          <w:rFonts w:ascii="Courier New" w:hAnsi="Courier New" w:cs="Courier New"/>
        </w:rPr>
        <w:cr/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trzeci ustny przetarg nieograniczony na sprzedaż nieruchomości stanowiącej własność Skarbu Państwa </w:t>
      </w:r>
      <w:r w:rsidRPr="002173A0">
        <w:rPr>
          <w:rFonts w:ascii="Courier New" w:hAnsi="Courier New" w:cs="Courier New"/>
        </w:rPr>
        <w:cr/>
        <w:t xml:space="preserve">OGŁOSZENIE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STAROSTA PYRZYCKI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OGŁASZA TRZECI USTNY PRZETARG NIEOGRANICZONY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NA SPRZEDAŻ NIERUCHOMOŚCI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STANOWIĄCEJ WŁASNOŚĆ SKARBU PAŃSTWA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Przedmiotem sprzedaży jest lokal mieszkalny nr 4 wraz z przynależnym udziałem w częściach wspólnych, położony w budynku nr 18 w miejscowości Jesionowo, gm. Przelewice. Budynek posadowiony jest na działce nr 33 o pow. 0,02 ha obręb Jesionowo, gm. Przelewice. Dla działki prowadzona jest księga wieczysta KW Nr SZ2T/00017573/9.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Lokal nr 4 z udziałem 7/100 w częściach wspólnych. Lokal o pow. 17,49 m kw., składający się z jednego pokoju. Księga wieczysta nr SZ2T/00036896/8. Pomieszczenia przynależne: pomieszczenie pomocnicze WC o pow. 1,46 m kw. Cena nieruchomości: 8.480,00 zł.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Budynek mieszkalny nr 18 w Jesionowie wybudowany został przed 1945 r. W budynku znajduje się sześć lokali mieszkalnych. Jest to obiekt dwu-kondygnacyjny, wykonany metodą tradycyjną z cegły. Konstrukcja dachu - drewniana, kryta dachówką (dachówka do wymiany). Lokale mieszkalne posiadają odrębne wejścia ze wspólnej klatki schodowej. Schody na klatce schodowej drewniane. Budynek jest w złym stanie technicznym. Dla lokali jest ustanowiona służebność dojścia na działce nr 34/3 obręb Jesionowo.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Lokal mieszkalny nr 4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Cena wywoławcza nieruchomości - 8.480,00 zł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Wadium - 1.100,00 zł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Nieruchomość położona jest na terenie dla którego nie ma obowiązującego planu zagospodarowania przestrzennego. W Studium uwarunkowań i kierunków zagospodarowania przestrzennego Gminy Przelewice działka leży: na terenie zabudowy mieszkaniowej; na terenie, dla którego zalecane jest opracowanie planów miejscowych, w obszarze rolnictwa intensywnego bez ograniczeń; w dziale wód powierzchniowych II rzędu.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I przetarg na sprzedaż nieruchomości odbył się w dniu 06 grudnia 2019 r.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II przetarg na sprzedaż nieruchomości odbył się w dniu 23 marca 2020 r.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Przetarg na sprzedaż lokalu mieszkalnego nr 4 odbędzie się w dniu 07 maja 2020 r. w siedzibie Starostwa Powiatowego w Pyrzycach, przy ul. Lipiańskiej 4, w sali nr 209 o godzinie 9.00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Warunkiem przystąpienia do przetargu jest wpłacenie wadium w pieniądzu (PLN), na rachunek bankowy Starostwa Powiatowego w Pyrzycach w terminie do dnia 30 kwietnia 2020 r., nr konta: 85 2030 0045 1110 0000 0054 9050, ze wskazaniem nieruchomości, której dotyczy. Za datę wniesienia wadium uważa się datę wpływu środków pieniężnych na rachunek Starostwa Powiatowego w Pyrzycach.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lastRenderedPageBreak/>
        <w:t xml:space="preserve">Szczegółowe informacje można uzyskać w Starostwie Powiatowym w Pyrzycach Wydział Gospodarki Nieruchomościami ul. Bartosza Głowackiego 22 lub telefonicznie pod nr 918811394 w godzinach od 800 do 1500.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Ogłoszenie o przetargu dostępne jest na stronie internetowej www.pyrzyce.pl oraz www.pyrzyce.samorzady.pl.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R E G U L A M I N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trzeciego ustnego przetargu nieograniczonego w dniu 07 maja 2020 roku na sprzedaż nieruchomości stanowiącej własność Skarbu Państwa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1. Regulamin określa zasady przeprowadzenia przetargu ustnego, nieograniczonego na sprzedaż lokalu mieszkalnego nr 4 wraz z przynależnym udziałem w częściach wspólnych, położonego w budynku nr 18 w miejscowości Jesionowo, gm. Przelewice. Budynek posadowiony jest na działce nr 33 o pow. 0,02 ha obręb Jesionowo, gm. Przelewice.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2. W przetargu mają prawo wziąć udział osoby fizyczne i prawne.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3. 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4. Osoby prawne przystępujące do przetargu muszą przedłożyć wypis z odpowiedniego rejestru handlowego wraz z ważnymi pełnomocnictwami.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5.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6.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7. Powyższe dokumenty winny być złożone Komisji Przetargowej w dniu przetargu pod rygorem niedopuszczenia do udziału w przetargu.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8. Przetarg wygrywa ten uczestnik przetargu, który zgłosi najwyższą cenę.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9. O wysokości postąpienia decydują uczestnicy przetargu, z tym, że postąpienie nie może wynosić mniej niż 1 % ceny wywoławczej, z zaokrągleniem w górę do pełnych dziesiątek złotych.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10. Warunkiem przystąpienia do przetargu jest wpłacenie wadium w pieniądzu (PLN) ), na rachunek bankowy Starostwa Powiatowego w Pyrzycach, w terminie do dnia 30 kwietnia 2020 r. nr konta: 85 2030 0045 1110 0000 0054 9050, ze wskazaniem nieruchomości, której dotyczy.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11. Za datę wniesienia wadium uważa się datę wpływu środków pieniężnych na rachunek bankowy Starostwa Powiatowego w Pyrzycach.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12.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13. Wadium wpłacone przez uczestnika, który przetarg wygrał zalicza się na poczet ceny nabycia nieruchomości.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14. Wadium ulega przepadkowi w razie uchylenia się uczestnika, który przetarg wygrał od zawarcia umowy, w terminie określonym odrębnym zawiadomieniem.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15. Cena osiągnięta w przetargu, stanowi cenę nabycia nieruchomości i płatna jest w całości przed zawarciem umowy sprzedaży. Wpłata powinna nastąpić nie później niż na 3 dni przed wyznaczonym terminem podpisania umowy notarialnej.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16. Opłaty związane z przeniesieniem własności nieruchomości (koszty notarialne, sądowe, podatki itp.) pokrywa nabywca.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lastRenderedPageBreak/>
        <w:t xml:space="preserve">17. Nabywca przejmuje nieruchomość w stanie istniejącym.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18. Uczestnik, który wygrał przetarg nabywa nieruchomość będącą przedmiotem przetargu na zasadach określonych w ustawie o gospodarce nieruchomościami.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19. Protokół z przeprowadzonego przetargu stanowi podstawę do zawarcia umowy sprzedaży.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20. Przetarg może być odwołany zgodnie z art. 38 ust. 4 ustawy z dnia 21 sierpnia 1997 r. o gospodarce nieruchomościami (t.j. Dz. U. z 2020 r., poz. 65 z późn. zm.). </w:t>
      </w:r>
    </w:p>
    <w:p w:rsidR="002173A0" w:rsidRPr="002173A0" w:rsidRDefault="002173A0" w:rsidP="004948DC">
      <w:pPr>
        <w:pStyle w:val="Zwykytekst"/>
        <w:rPr>
          <w:rFonts w:ascii="Courier New" w:hAnsi="Courier New" w:cs="Courier New"/>
        </w:rPr>
      </w:pPr>
    </w:p>
    <w:p w:rsidR="002173A0" w:rsidRDefault="002173A0" w:rsidP="004948DC">
      <w:pPr>
        <w:pStyle w:val="Zwykytekst"/>
        <w:rPr>
          <w:rFonts w:ascii="Courier New" w:hAnsi="Courier New" w:cs="Courier New"/>
        </w:rPr>
      </w:pPr>
      <w:r w:rsidRPr="002173A0">
        <w:rPr>
          <w:rFonts w:ascii="Courier New" w:hAnsi="Courier New" w:cs="Courier New"/>
        </w:rPr>
        <w:t xml:space="preserve">W sprawach nie uregulowanych w niniejszym regulaminie stosuje się przepisy rozporządzenia Rady Ministrów z dnia 14 września 2004 r. w sprawie sposobu i trybu przeprowadzania przetargów oraz rokowań na zbycie nieruchomości (Dz. U. z 2014 r., poz. 1490). </w:t>
      </w:r>
      <w:r w:rsidRPr="002173A0">
        <w:rPr>
          <w:rFonts w:ascii="Courier New" w:hAnsi="Courier New" w:cs="Courier New"/>
        </w:rPr>
        <w:cr/>
      </w:r>
    </w:p>
    <w:sectPr w:rsidR="002173A0" w:rsidSect="004948D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2173A0"/>
    <w:rsid w:val="002415B4"/>
    <w:rsid w:val="00940EB8"/>
    <w:rsid w:val="009A3E17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948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48D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2021-12-13T08:57:00Z</dcterms:created>
  <dcterms:modified xsi:type="dcterms:W3CDTF">2021-12-13T08:57:00Z</dcterms:modified>
</cp:coreProperties>
</file>